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A70779A" w:rsidR="00E90E49" w:rsidRPr="000045F9" w:rsidRDefault="00E90E49" w:rsidP="00C663D3">
      <w:pPr>
        <w:pStyle w:val="BodyText"/>
        <w:rPr>
          <w:sz w:val="32"/>
          <w:szCs w:val="32"/>
          <w:highlight w:val="yellow"/>
        </w:rPr>
      </w:pPr>
      <w:bookmarkStart w:id="0" w:name="_Hlk115337987"/>
      <w:bookmarkStart w:id="1" w:name="_Hlk115077772"/>
      <w:r w:rsidRPr="000045F9">
        <w:rPr>
          <w:b/>
          <w:bCs/>
          <w:sz w:val="28"/>
          <w:szCs w:val="32"/>
        </w:rPr>
        <w:t>3GPP TSG-RAN WG</w:t>
      </w:r>
      <w:r w:rsidR="008F1C4E" w:rsidRPr="000045F9">
        <w:rPr>
          <w:b/>
          <w:bCs/>
          <w:sz w:val="28"/>
          <w:szCs w:val="32"/>
        </w:rPr>
        <w:t>1</w:t>
      </w:r>
      <w:r w:rsidRPr="000045F9">
        <w:rPr>
          <w:b/>
          <w:bCs/>
          <w:sz w:val="28"/>
          <w:szCs w:val="32"/>
        </w:rPr>
        <w:t xml:space="preserve"> </w:t>
      </w:r>
      <w:r w:rsidR="008F1C4E" w:rsidRPr="000045F9">
        <w:rPr>
          <w:b/>
          <w:bCs/>
          <w:sz w:val="28"/>
          <w:szCs w:val="32"/>
        </w:rPr>
        <w:t xml:space="preserve">Meeting </w:t>
      </w:r>
      <w:r w:rsidRPr="000045F9">
        <w:rPr>
          <w:b/>
          <w:bCs/>
          <w:sz w:val="28"/>
          <w:szCs w:val="32"/>
        </w:rPr>
        <w:t>#</w:t>
      </w:r>
      <w:r w:rsidR="00D66AD1" w:rsidRPr="000045F9">
        <w:rPr>
          <w:b/>
          <w:bCs/>
          <w:sz w:val="28"/>
          <w:szCs w:val="32"/>
        </w:rPr>
        <w:t>1</w:t>
      </w:r>
      <w:r w:rsidR="000D5566" w:rsidRPr="000045F9">
        <w:rPr>
          <w:b/>
          <w:bCs/>
          <w:sz w:val="28"/>
          <w:szCs w:val="32"/>
        </w:rPr>
        <w:t>1</w:t>
      </w:r>
      <w:r w:rsidR="004A32A1" w:rsidRPr="000045F9">
        <w:rPr>
          <w:b/>
          <w:bCs/>
          <w:sz w:val="28"/>
          <w:szCs w:val="32"/>
        </w:rPr>
        <w:t>0-bis-e</w:t>
      </w:r>
      <w:r w:rsidR="000D5566" w:rsidRPr="000045F9">
        <w:rPr>
          <w:b/>
          <w:bCs/>
          <w:sz w:val="28"/>
          <w:szCs w:val="32"/>
        </w:rPr>
        <w:tab/>
      </w:r>
      <w:r w:rsidR="000D5566" w:rsidRPr="000045F9">
        <w:rPr>
          <w:b/>
          <w:bCs/>
          <w:sz w:val="28"/>
          <w:szCs w:val="32"/>
        </w:rPr>
        <w:tab/>
      </w:r>
      <w:r w:rsidR="000D5566" w:rsidRPr="000045F9">
        <w:rPr>
          <w:b/>
          <w:bCs/>
          <w:sz w:val="28"/>
          <w:szCs w:val="32"/>
        </w:rPr>
        <w:tab/>
      </w:r>
      <w:r w:rsidR="000D5566" w:rsidRPr="000045F9">
        <w:rPr>
          <w:b/>
          <w:bCs/>
          <w:sz w:val="28"/>
          <w:szCs w:val="32"/>
        </w:rPr>
        <w:tab/>
      </w:r>
      <w:r w:rsidR="00091557" w:rsidRPr="000045F9">
        <w:rPr>
          <w:b/>
          <w:bCs/>
          <w:sz w:val="32"/>
          <w:szCs w:val="32"/>
        </w:rPr>
        <w:t>R</w:t>
      </w:r>
      <w:r w:rsidR="008F1C4E" w:rsidRPr="000045F9">
        <w:rPr>
          <w:b/>
          <w:bCs/>
          <w:sz w:val="32"/>
          <w:szCs w:val="32"/>
        </w:rPr>
        <w:t>1</w:t>
      </w:r>
      <w:r w:rsidR="00091557" w:rsidRPr="000045F9">
        <w:rPr>
          <w:b/>
          <w:bCs/>
          <w:sz w:val="32"/>
          <w:szCs w:val="32"/>
        </w:rPr>
        <w:t>-</w:t>
      </w:r>
      <w:r w:rsidR="00D66AD1" w:rsidRPr="000045F9">
        <w:rPr>
          <w:b/>
          <w:bCs/>
          <w:sz w:val="32"/>
          <w:szCs w:val="32"/>
        </w:rPr>
        <w:t>2</w:t>
      </w:r>
      <w:r w:rsidR="004A32A1" w:rsidRPr="000045F9">
        <w:rPr>
          <w:b/>
          <w:bCs/>
          <w:sz w:val="32"/>
          <w:szCs w:val="32"/>
        </w:rPr>
        <w:t>2</w:t>
      </w:r>
      <w:r w:rsidR="00187D36" w:rsidRPr="00226125">
        <w:rPr>
          <w:b/>
          <w:bCs/>
          <w:sz w:val="32"/>
          <w:szCs w:val="32"/>
        </w:rPr>
        <w:t>1023</w:t>
      </w:r>
      <w:r w:rsidR="00187D36">
        <w:rPr>
          <w:b/>
          <w:bCs/>
          <w:sz w:val="32"/>
          <w:szCs w:val="32"/>
        </w:rPr>
        <w:t>1</w:t>
      </w:r>
    </w:p>
    <w:p w14:paraId="0CE7B7E6" w14:textId="6DF80FA9" w:rsidR="00E90E49" w:rsidRPr="000045F9" w:rsidRDefault="004A32A1" w:rsidP="00311702">
      <w:pPr>
        <w:pStyle w:val="3GPPHeader"/>
      </w:pPr>
      <w:r w:rsidRPr="000045F9">
        <w:t>Online</w:t>
      </w:r>
      <w:r w:rsidR="0027144F" w:rsidRPr="000045F9">
        <w:t xml:space="preserve">, </w:t>
      </w:r>
      <w:r w:rsidRPr="000045F9">
        <w:t>October</w:t>
      </w:r>
      <w:r w:rsidR="0027144F" w:rsidRPr="000045F9">
        <w:t xml:space="preserve"> </w:t>
      </w:r>
      <w:r w:rsidRPr="000045F9">
        <w:t>10</w:t>
      </w:r>
      <w:r w:rsidR="001D53E7" w:rsidRPr="000045F9">
        <w:rPr>
          <w:vertAlign w:val="superscript"/>
        </w:rPr>
        <w:t>th</w:t>
      </w:r>
      <w:r w:rsidRPr="000045F9">
        <w:t xml:space="preserve"> </w:t>
      </w:r>
      <w:r w:rsidR="001D53E7" w:rsidRPr="000045F9">
        <w:t xml:space="preserve">– </w:t>
      </w:r>
      <w:r w:rsidRPr="000045F9">
        <w:t>19</w:t>
      </w:r>
      <w:r w:rsidR="001D53E7" w:rsidRPr="000045F9">
        <w:rPr>
          <w:vertAlign w:val="superscript"/>
        </w:rPr>
        <w:t>th</w:t>
      </w:r>
      <w:r w:rsidRPr="000045F9">
        <w:t xml:space="preserve"> </w:t>
      </w:r>
      <w:r w:rsidR="0027144F" w:rsidRPr="000045F9">
        <w:t>20</w:t>
      </w:r>
      <w:r w:rsidR="000D5566" w:rsidRPr="000045F9">
        <w:t>22</w:t>
      </w:r>
      <w:bookmarkEnd w:id="0"/>
    </w:p>
    <w:bookmarkEnd w:id="1"/>
    <w:p w14:paraId="3086AC07" w14:textId="77777777" w:rsidR="00E90E49" w:rsidRPr="000045F9" w:rsidRDefault="00E90E49" w:rsidP="00357380">
      <w:pPr>
        <w:pStyle w:val="3GPPHeader"/>
      </w:pPr>
    </w:p>
    <w:p w14:paraId="3982483C" w14:textId="414C7602" w:rsidR="00E90E49" w:rsidRPr="000045F9" w:rsidRDefault="00E90E49" w:rsidP="00311702">
      <w:pPr>
        <w:pStyle w:val="3GPPHeader"/>
        <w:rPr>
          <w:sz w:val="22"/>
        </w:rPr>
      </w:pPr>
      <w:r w:rsidRPr="000045F9">
        <w:rPr>
          <w:sz w:val="22"/>
        </w:rPr>
        <w:t>Agenda Item:</w:t>
      </w:r>
      <w:r w:rsidRPr="000045F9">
        <w:rPr>
          <w:sz w:val="22"/>
        </w:rPr>
        <w:tab/>
      </w:r>
      <w:r w:rsidR="003F0676" w:rsidRPr="007D1398">
        <w:rPr>
          <w:sz w:val="22"/>
        </w:rPr>
        <w:t>9.8.1</w:t>
      </w:r>
    </w:p>
    <w:p w14:paraId="5619E868" w14:textId="77777777" w:rsidR="00E90E49" w:rsidRPr="000045F9" w:rsidRDefault="003D3C45" w:rsidP="00F64C2B">
      <w:pPr>
        <w:pStyle w:val="3GPPHeader"/>
        <w:rPr>
          <w:sz w:val="22"/>
        </w:rPr>
      </w:pPr>
      <w:r w:rsidRPr="000045F9">
        <w:rPr>
          <w:sz w:val="22"/>
        </w:rPr>
        <w:t>Source:</w:t>
      </w:r>
      <w:r w:rsidR="00E90E49" w:rsidRPr="000045F9">
        <w:rPr>
          <w:sz w:val="22"/>
        </w:rPr>
        <w:tab/>
      </w:r>
      <w:r w:rsidR="00F64C2B" w:rsidRPr="000045F9">
        <w:rPr>
          <w:sz w:val="22"/>
        </w:rPr>
        <w:t>Ericsson</w:t>
      </w:r>
    </w:p>
    <w:p w14:paraId="3AF5C9FA" w14:textId="0901AB5B" w:rsidR="00E90E49" w:rsidRPr="000045F9" w:rsidRDefault="003D3C45" w:rsidP="00311702">
      <w:pPr>
        <w:pStyle w:val="3GPPHeader"/>
        <w:rPr>
          <w:sz w:val="22"/>
        </w:rPr>
      </w:pPr>
      <w:r w:rsidRPr="000045F9">
        <w:rPr>
          <w:sz w:val="22"/>
        </w:rPr>
        <w:t>Title:</w:t>
      </w:r>
      <w:r w:rsidR="00E90E49" w:rsidRPr="000045F9">
        <w:rPr>
          <w:sz w:val="22"/>
        </w:rPr>
        <w:tab/>
      </w:r>
      <w:r w:rsidR="003F0676">
        <w:rPr>
          <w:sz w:val="22"/>
        </w:rPr>
        <w:t>Side-control information and behavior in NCR</w:t>
      </w:r>
    </w:p>
    <w:p w14:paraId="025260C1" w14:textId="77777777" w:rsidR="00E90E49" w:rsidRPr="000045F9" w:rsidRDefault="00E90E49" w:rsidP="00D546FF">
      <w:pPr>
        <w:pStyle w:val="3GPPHeader"/>
        <w:rPr>
          <w:sz w:val="22"/>
        </w:rPr>
      </w:pPr>
      <w:r w:rsidRPr="000045F9">
        <w:rPr>
          <w:sz w:val="22"/>
        </w:rPr>
        <w:t>Document for:</w:t>
      </w:r>
      <w:r w:rsidRPr="000045F9">
        <w:rPr>
          <w:sz w:val="22"/>
        </w:rPr>
        <w:tab/>
      </w:r>
      <w:r w:rsidRPr="007D1398">
        <w:rPr>
          <w:sz w:val="22"/>
        </w:rPr>
        <w:t>Discussion, Decision</w:t>
      </w:r>
    </w:p>
    <w:p w14:paraId="2D5672ED" w14:textId="77777777" w:rsidR="00E90E49" w:rsidRPr="000045F9" w:rsidRDefault="00E90E49" w:rsidP="00E90E49"/>
    <w:p w14:paraId="6883CB62" w14:textId="6D5A3D3C" w:rsidR="00E90E49" w:rsidRPr="000045F9" w:rsidRDefault="00E90E49" w:rsidP="00D66AD1">
      <w:pPr>
        <w:pStyle w:val="Heading1"/>
        <w:rPr>
          <w:lang w:val="en-US"/>
        </w:rPr>
      </w:pPr>
      <w:r w:rsidRPr="000045F9">
        <w:rPr>
          <w:lang w:val="en-US"/>
        </w:rPr>
        <w:t>Introduction</w:t>
      </w:r>
    </w:p>
    <w:p w14:paraId="231E64EA" w14:textId="5A6389BC" w:rsidR="00477768" w:rsidRPr="00DA7F6A" w:rsidRDefault="00DA7F6A" w:rsidP="00DA7F6A">
      <w:pPr>
        <w:rPr>
          <w:lang w:val="en-GB"/>
        </w:rPr>
      </w:pPr>
      <w:r w:rsidRPr="00616207">
        <w:rPr>
          <w:lang w:val="en-GB"/>
        </w:rPr>
        <w:t>RAN #9</w:t>
      </w:r>
      <w:r>
        <w:rPr>
          <w:lang w:val="en-GB"/>
        </w:rPr>
        <w:t>7</w:t>
      </w:r>
      <w:r w:rsidRPr="00616207">
        <w:rPr>
          <w:lang w:val="en-GB"/>
        </w:rPr>
        <w:t xml:space="preserve"> agreed </w:t>
      </w:r>
      <w:r>
        <w:rPr>
          <w:lang w:val="en-GB"/>
        </w:rPr>
        <w:t>the WID for</w:t>
      </w:r>
      <w:r w:rsidRPr="00616207">
        <w:rPr>
          <w:lang w:val="en-GB"/>
        </w:rPr>
        <w:t xml:space="preserve"> network-controlled repeaters with the following assumptions and scenarios</w:t>
      </w:r>
      <w:r>
        <w:rPr>
          <w:lang w:val="en-GB"/>
        </w:rPr>
        <w:t xml:space="preserve"> </w:t>
      </w:r>
      <w:r>
        <w:rPr>
          <w:lang w:val="en-GB"/>
        </w:rPr>
        <w:fldChar w:fldCharType="begin"/>
      </w:r>
      <w:r>
        <w:rPr>
          <w:lang w:val="en-GB"/>
        </w:rPr>
        <w:instrText xml:space="preserve"> REF _Ref114583479 \r \h </w:instrText>
      </w:r>
      <w:r>
        <w:rPr>
          <w:lang w:val="en-GB"/>
        </w:rPr>
      </w:r>
      <w:r>
        <w:rPr>
          <w:lang w:val="en-GB"/>
        </w:rPr>
        <w:fldChar w:fldCharType="separate"/>
      </w:r>
      <w:r w:rsidR="00441C31">
        <w:rPr>
          <w:lang w:val="en-GB"/>
        </w:rPr>
        <w:t>[1]</w:t>
      </w:r>
      <w:r>
        <w:rPr>
          <w:lang w:val="en-GB"/>
        </w:rPr>
        <w:fldChar w:fldCharType="end"/>
      </w:r>
      <w:r w:rsidRPr="00616207">
        <w:rPr>
          <w:lang w:val="en-GB"/>
        </w:rPr>
        <w:t>:</w:t>
      </w:r>
    </w:p>
    <w:tbl>
      <w:tblPr>
        <w:tblStyle w:val="TableGrid"/>
        <w:tblW w:w="0" w:type="auto"/>
        <w:tblLook w:val="04A0" w:firstRow="1" w:lastRow="0" w:firstColumn="1" w:lastColumn="0" w:noHBand="0" w:noVBand="1"/>
      </w:tblPr>
      <w:tblGrid>
        <w:gridCol w:w="9629"/>
      </w:tblGrid>
      <w:tr w:rsidR="00B87427" w14:paraId="34313B71" w14:textId="77777777" w:rsidTr="00931401">
        <w:tc>
          <w:tcPr>
            <w:tcW w:w="9629" w:type="dxa"/>
          </w:tcPr>
          <w:p w14:paraId="0211A720" w14:textId="77777777" w:rsidR="00B87427" w:rsidRPr="00B87427" w:rsidRDefault="00B87427" w:rsidP="00B87427">
            <w:p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bCs/>
                <w:szCs w:val="20"/>
                <w:lang w:eastAsia="en-GB"/>
              </w:rPr>
            </w:pPr>
            <w:bookmarkStart w:id="2" w:name="_Hlk108183691"/>
            <w:r w:rsidRPr="00B87427">
              <w:rPr>
                <w:rFonts w:ascii="Times New Roman" w:eastAsia="SimSun" w:hAnsi="Times New Roman" w:cs="Times New Roman"/>
                <w:bCs/>
                <w:szCs w:val="20"/>
                <w:lang w:eastAsia="en-GB"/>
              </w:rPr>
              <w:t>The objectives of NR NCR WI follow the recommendations defined in TR 38.867 and will focus on scenarios and assumption listed below:</w:t>
            </w:r>
          </w:p>
          <w:p w14:paraId="7A45393C" w14:textId="77777777" w:rsidR="00B87427" w:rsidRPr="00B87427" w:rsidRDefault="00B87427" w:rsidP="00B87427">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Network-controlled repeaters are inband RF repeaters used for extension of network coverage on FR1 and FR2 bands based on the NCR model in TR38.867</w:t>
            </w:r>
          </w:p>
          <w:p w14:paraId="4CB19EFF" w14:textId="77777777" w:rsidR="00B87427" w:rsidRPr="00B87427" w:rsidRDefault="00B87427" w:rsidP="00B87427">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For only single hop stationary network-controlled repeaters</w:t>
            </w:r>
          </w:p>
          <w:p w14:paraId="552D7247" w14:textId="77777777" w:rsidR="00B87427" w:rsidRPr="00B87427" w:rsidRDefault="00B87427" w:rsidP="00B87427">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The NCR is transparent to the UE.</w:t>
            </w:r>
          </w:p>
          <w:p w14:paraId="503C4BB5" w14:textId="1B8924CE" w:rsidR="00B87427" w:rsidRPr="00B87427" w:rsidRDefault="00B87427" w:rsidP="00B87427">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Network-controlled repeater can maintain the gNB-repeater link and repeater-UE link simultaneously</w:t>
            </w:r>
          </w:p>
        </w:tc>
      </w:tr>
    </w:tbl>
    <w:bookmarkEnd w:id="2"/>
    <w:p w14:paraId="000E7BC7" w14:textId="36701D1E" w:rsidR="00DA7F6A" w:rsidRPr="00DA7F6A" w:rsidRDefault="00DA7F6A" w:rsidP="00796C3B">
      <w:pPr>
        <w:pStyle w:val="BodyText"/>
        <w:spacing w:before="240"/>
        <w:rPr>
          <w:lang w:val="en-GB"/>
        </w:rPr>
      </w:pPr>
      <w:r w:rsidRPr="00616207">
        <w:rPr>
          <w:lang w:val="en-GB"/>
        </w:rPr>
        <w:t>Specifically, RAN1 was tasked with the following objectives:</w:t>
      </w:r>
    </w:p>
    <w:tbl>
      <w:tblPr>
        <w:tblStyle w:val="TableGrid"/>
        <w:tblW w:w="0" w:type="auto"/>
        <w:tblLook w:val="04A0" w:firstRow="1" w:lastRow="0" w:firstColumn="1" w:lastColumn="0" w:noHBand="0" w:noVBand="1"/>
      </w:tblPr>
      <w:tblGrid>
        <w:gridCol w:w="9629"/>
      </w:tblGrid>
      <w:tr w:rsidR="00B87427" w14:paraId="3F0905D3" w14:textId="77777777" w:rsidTr="00931401">
        <w:tc>
          <w:tcPr>
            <w:tcW w:w="9629" w:type="dxa"/>
          </w:tcPr>
          <w:p w14:paraId="24197BDB" w14:textId="77777777" w:rsidR="00B87427" w:rsidRPr="00B87427" w:rsidRDefault="00B87427" w:rsidP="00B87427">
            <w:p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 xml:space="preserve">Specify the signalling and </w:t>
            </w:r>
            <w:proofErr w:type="spellStart"/>
            <w:r w:rsidRPr="00B87427">
              <w:rPr>
                <w:rFonts w:ascii="Times New Roman" w:eastAsia="SimSun" w:hAnsi="Times New Roman" w:cs="Times New Roman"/>
                <w:szCs w:val="20"/>
                <w:lang w:val="en-GB" w:eastAsia="en-GB"/>
              </w:rPr>
              <w:t>behavior</w:t>
            </w:r>
            <w:proofErr w:type="spellEnd"/>
            <w:r w:rsidRPr="00B87427">
              <w:rPr>
                <w:rFonts w:ascii="Times New Roman" w:eastAsia="SimSun" w:hAnsi="Times New Roman" w:cs="Times New Roman"/>
                <w:szCs w:val="20"/>
                <w:lang w:val="en-GB" w:eastAsia="en-GB"/>
              </w:rPr>
              <w:t xml:space="preserve"> of the following side control information for controlling the NCR-</w:t>
            </w:r>
            <w:proofErr w:type="spellStart"/>
            <w:r w:rsidRPr="00B87427">
              <w:rPr>
                <w:rFonts w:ascii="Times New Roman" w:eastAsia="SimSun" w:hAnsi="Times New Roman" w:cs="Times New Roman"/>
                <w:szCs w:val="20"/>
                <w:lang w:val="en-GB" w:eastAsia="en-GB"/>
              </w:rPr>
              <w:t>Fwd</w:t>
            </w:r>
            <w:proofErr w:type="spellEnd"/>
            <w:r w:rsidRPr="00B87427">
              <w:rPr>
                <w:rFonts w:ascii="Times New Roman" w:eastAsia="SimSun" w:hAnsi="Times New Roman" w:cs="Times New Roman"/>
                <w:szCs w:val="20"/>
                <w:lang w:val="en-GB" w:eastAsia="en-GB"/>
              </w:rPr>
              <w:t xml:space="preserve"> [RAN1, RAN2]</w:t>
            </w:r>
          </w:p>
          <w:p w14:paraId="00B1578F" w14:textId="77777777" w:rsidR="00B87427" w:rsidRPr="00B87427" w:rsidRDefault="00B87427" w:rsidP="00B87427">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Beamforming</w:t>
            </w:r>
          </w:p>
          <w:p w14:paraId="2E78A8A5" w14:textId="77777777" w:rsidR="00B87427" w:rsidRPr="00B87427" w:rsidRDefault="00B87427" w:rsidP="00B87427">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UL-DL TDD operation</w:t>
            </w:r>
          </w:p>
          <w:p w14:paraId="65EA9569" w14:textId="77777777" w:rsidR="00B87427" w:rsidRPr="00B87427" w:rsidRDefault="00B87427" w:rsidP="00B87427">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ON-OFF information</w:t>
            </w:r>
          </w:p>
          <w:p w14:paraId="2328362F" w14:textId="77777777" w:rsidR="00B87427" w:rsidRDefault="00B87427" w:rsidP="00B87427">
            <w:pPr>
              <w:spacing w:beforeLines="50" w:before="120" w:afterLines="50" w:after="120" w:line="240" w:lineRule="auto"/>
              <w:jc w:val="left"/>
              <w:rPr>
                <w:rFonts w:ascii="Times New Roman" w:eastAsia="Yu Mincho" w:hAnsi="Times New Roman" w:cs="Times New Roman"/>
                <w:szCs w:val="20"/>
                <w:lang w:eastAsia="zh-CN"/>
              </w:rPr>
            </w:pPr>
            <w:r w:rsidRPr="00B87427">
              <w:rPr>
                <w:rFonts w:ascii="Times New Roman" w:eastAsia="Yu Mincho" w:hAnsi="Times New Roman" w:cs="Times New Roman"/>
                <w:szCs w:val="20"/>
                <w:lang w:eastAsia="zh-CN"/>
              </w:rPr>
              <w:t>Note: Power control aspect will be checked in RAN#98e.</w:t>
            </w:r>
          </w:p>
          <w:p w14:paraId="58B37367" w14:textId="77777777" w:rsidR="00E576A0" w:rsidRPr="00E576A0" w:rsidRDefault="00E576A0" w:rsidP="00E576A0">
            <w:p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E576A0">
              <w:rPr>
                <w:rFonts w:ascii="Times New Roman" w:eastAsia="SimSun" w:hAnsi="Times New Roman" w:cs="Times New Roman"/>
                <w:szCs w:val="20"/>
                <w:lang w:val="en-GB" w:eastAsia="en-GB"/>
              </w:rPr>
              <w:t>Specify control plane signalling and procedures [RAN2, RAN1]</w:t>
            </w:r>
          </w:p>
          <w:p w14:paraId="775F1772" w14:textId="77777777" w:rsidR="00E576A0" w:rsidRPr="00E576A0" w:rsidRDefault="00E576A0" w:rsidP="00E576A0">
            <w:pPr>
              <w:numPr>
                <w:ilvl w:val="0"/>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E576A0">
              <w:rPr>
                <w:rFonts w:ascii="Times New Roman" w:eastAsia="SimSun" w:hAnsi="Times New Roman" w:cs="Times New Roman"/>
                <w:szCs w:val="20"/>
                <w:lang w:val="en-GB" w:eastAsia="en-GB"/>
              </w:rPr>
              <w:t>The configuration of signalling for side control information indication</w:t>
            </w:r>
          </w:p>
          <w:p w14:paraId="6C882BE6" w14:textId="121B0A4D" w:rsidR="00E576A0" w:rsidRPr="00AB5C58" w:rsidRDefault="00E576A0" w:rsidP="00AB5C58">
            <w:pPr>
              <w:numPr>
                <w:ilvl w:val="1"/>
                <w:numId w:val="26"/>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E576A0">
              <w:rPr>
                <w:rFonts w:ascii="Times New Roman" w:eastAsia="SimSun" w:hAnsi="Times New Roman" w:cs="Times New Roman"/>
                <w:szCs w:val="20"/>
                <w:lang w:val="en-GB" w:eastAsia="en-GB"/>
              </w:rPr>
              <w:t>NOTE: Down-selection of solutions in section 7.2 of TR 38.867 is needed</w:t>
            </w:r>
          </w:p>
        </w:tc>
      </w:tr>
    </w:tbl>
    <w:p w14:paraId="74788773" w14:textId="55B34497" w:rsidR="00DA7F6A" w:rsidRPr="000045F9" w:rsidRDefault="00DA7F6A" w:rsidP="00082947">
      <w:pPr>
        <w:pStyle w:val="BodyText"/>
        <w:spacing w:before="240"/>
      </w:pPr>
      <w:r w:rsidRPr="00616207">
        <w:rPr>
          <w:lang w:val="en-GB"/>
        </w:rPr>
        <w:t xml:space="preserve">In addition to this contribution, we discuss </w:t>
      </w:r>
      <w:r w:rsidR="00796C3B">
        <w:rPr>
          <w:lang w:val="en-GB"/>
        </w:rPr>
        <w:t>signalling</w:t>
      </w:r>
      <w:r>
        <w:rPr>
          <w:lang w:val="en-GB"/>
        </w:rPr>
        <w:t xml:space="preserve"> aspects for </w:t>
      </w:r>
      <w:r w:rsidRPr="00616207">
        <w:rPr>
          <w:lang w:val="en-GB"/>
        </w:rPr>
        <w:t>the required control information in our accompanying contribution</w:t>
      </w:r>
      <w:r>
        <w:rPr>
          <w:lang w:val="en-GB"/>
        </w:rPr>
        <w:t xml:space="preserve"> </w:t>
      </w:r>
      <w:r w:rsidR="003448F4">
        <w:rPr>
          <w:lang w:val="en-GB"/>
        </w:rPr>
        <w:fldChar w:fldCharType="begin"/>
      </w:r>
      <w:r w:rsidR="003448F4">
        <w:rPr>
          <w:lang w:val="en-GB"/>
        </w:rPr>
        <w:instrText xml:space="preserve"> REF _Ref115341870 \r \h </w:instrText>
      </w:r>
      <w:r w:rsidR="003448F4">
        <w:rPr>
          <w:lang w:val="en-GB"/>
        </w:rPr>
      </w:r>
      <w:r w:rsidR="003448F4">
        <w:rPr>
          <w:lang w:val="en-GB"/>
        </w:rPr>
        <w:fldChar w:fldCharType="separate"/>
      </w:r>
      <w:r w:rsidR="00441C31">
        <w:rPr>
          <w:lang w:val="en-GB"/>
        </w:rPr>
        <w:t>[2]</w:t>
      </w:r>
      <w:r w:rsidR="003448F4">
        <w:rPr>
          <w:lang w:val="en-GB"/>
        </w:rPr>
        <w:fldChar w:fldCharType="end"/>
      </w:r>
      <w:r>
        <w:rPr>
          <w:lang w:val="en-GB"/>
        </w:rPr>
        <w:t>.</w:t>
      </w:r>
    </w:p>
    <w:p w14:paraId="60123794" w14:textId="5CAF0C58" w:rsidR="004000E8" w:rsidRPr="000045F9" w:rsidRDefault="004000E8" w:rsidP="00CE0424">
      <w:pPr>
        <w:pStyle w:val="Heading1"/>
        <w:rPr>
          <w:lang w:val="en-US"/>
        </w:rPr>
      </w:pPr>
      <w:bookmarkStart w:id="3" w:name="_Ref178064866"/>
      <w:r w:rsidRPr="000045F9">
        <w:rPr>
          <w:lang w:val="en-US"/>
        </w:rPr>
        <w:lastRenderedPageBreak/>
        <w:t>Discussion</w:t>
      </w:r>
      <w:bookmarkEnd w:id="3"/>
    </w:p>
    <w:p w14:paraId="586D07A0" w14:textId="14B39312" w:rsidR="00123DB8" w:rsidRDefault="00CF3296" w:rsidP="00DB308A">
      <w:pPr>
        <w:rPr>
          <w:lang w:eastAsia="ja-JP"/>
        </w:rPr>
      </w:pPr>
      <w:r>
        <w:rPr>
          <w:lang w:eastAsia="ja-JP"/>
        </w:rPr>
        <w:t xml:space="preserve">The WID states that network-controlled repeaters “are </w:t>
      </w:r>
      <w:r w:rsidRPr="00CD3EA5">
        <w:rPr>
          <w:i/>
          <w:lang w:eastAsia="ja-JP"/>
        </w:rPr>
        <w:t>inband</w:t>
      </w:r>
      <w:r>
        <w:rPr>
          <w:lang w:eastAsia="ja-JP"/>
        </w:rPr>
        <w:t xml:space="preserve"> RF repeaters for extension of network coverage” For the baseline case, for SA operation, the definition of inband is unambiguous. However, for NSA operation, inband operation is no longer unambiguous since all cell information is not provided by the cell itself. </w:t>
      </w:r>
      <w:r w:rsidR="0099116E">
        <w:rPr>
          <w:lang w:eastAsia="ja-JP"/>
        </w:rPr>
        <w:t>In our understanding</w:t>
      </w:r>
      <w:r>
        <w:rPr>
          <w:lang w:eastAsia="ja-JP"/>
        </w:rPr>
        <w:t xml:space="preserve">, provided the </w:t>
      </w:r>
      <w:r w:rsidR="00990708">
        <w:rPr>
          <w:lang w:eastAsia="ja-JP"/>
        </w:rPr>
        <w:t>repeater</w:t>
      </w:r>
      <w:r>
        <w:rPr>
          <w:lang w:eastAsia="ja-JP"/>
        </w:rPr>
        <w:t xml:space="preserve">-MT is supporting NSA operation, </w:t>
      </w:r>
      <w:r w:rsidR="0099116E">
        <w:rPr>
          <w:lang w:eastAsia="ja-JP"/>
        </w:rPr>
        <w:t xml:space="preserve">there is no additional specification impact from this mode of operation. </w:t>
      </w:r>
      <w:r w:rsidR="00386F82">
        <w:rPr>
          <w:rStyle w:val="IvDbodytextChar"/>
        </w:rPr>
        <w:t xml:space="preserve">On the other hand, </w:t>
      </w:r>
      <w:r w:rsidR="001C4FCA">
        <w:rPr>
          <w:rStyle w:val="IvDbodytextChar"/>
        </w:rPr>
        <w:t>including the NSA operation capability</w:t>
      </w:r>
      <w:r w:rsidR="00B22C1F" w:rsidRPr="00192BB5">
        <w:rPr>
          <w:rStyle w:val="IvDbodytextChar"/>
        </w:rPr>
        <w:t xml:space="preserve"> will increase the capabilities of the </w:t>
      </w:r>
      <w:r w:rsidR="00CC20C4">
        <w:rPr>
          <w:rStyle w:val="IvDbodytextChar"/>
        </w:rPr>
        <w:t>repeater</w:t>
      </w:r>
      <w:r w:rsidR="00B22C1F" w:rsidRPr="00192BB5">
        <w:rPr>
          <w:rStyle w:val="IvDbodytextChar"/>
        </w:rPr>
        <w:t xml:space="preserve"> to be integrated in different networks which, in turn, increases the business case for the </w:t>
      </w:r>
      <w:r w:rsidR="00CC20C4">
        <w:rPr>
          <w:rStyle w:val="IvDbodytextChar"/>
        </w:rPr>
        <w:t>repeater</w:t>
      </w:r>
      <w:r w:rsidR="00B22C1F" w:rsidRPr="00192BB5">
        <w:rPr>
          <w:rStyle w:val="IvDbodytextChar"/>
        </w:rPr>
        <w:t>s.</w:t>
      </w:r>
      <w:r w:rsidR="0099116E">
        <w:rPr>
          <w:lang w:eastAsia="ja-JP"/>
        </w:rPr>
        <w:t xml:space="preserve"> A</w:t>
      </w:r>
      <w:r w:rsidR="00123DB8">
        <w:rPr>
          <w:lang w:eastAsia="ja-JP"/>
        </w:rPr>
        <w:t xml:space="preserve"> subset of the </w:t>
      </w:r>
      <w:r w:rsidR="00144D5C">
        <w:rPr>
          <w:lang w:eastAsia="ja-JP"/>
        </w:rPr>
        <w:t xml:space="preserve">repeater </w:t>
      </w:r>
      <w:r w:rsidR="00123DB8">
        <w:rPr>
          <w:lang w:eastAsia="ja-JP"/>
        </w:rPr>
        <w:t xml:space="preserve">configuration </w:t>
      </w:r>
      <w:r w:rsidR="00144D5C">
        <w:rPr>
          <w:lang w:eastAsia="ja-JP"/>
        </w:rPr>
        <w:t xml:space="preserve">can </w:t>
      </w:r>
      <w:r w:rsidR="0099116E">
        <w:rPr>
          <w:lang w:eastAsia="ja-JP"/>
        </w:rPr>
        <w:t xml:space="preserve">typically </w:t>
      </w:r>
      <w:r w:rsidR="00144D5C">
        <w:rPr>
          <w:lang w:eastAsia="ja-JP"/>
        </w:rPr>
        <w:t>be</w:t>
      </w:r>
      <w:r w:rsidR="00123DB8">
        <w:rPr>
          <w:lang w:eastAsia="ja-JP"/>
        </w:rPr>
        <w:t xml:space="preserve"> received </w:t>
      </w:r>
      <w:r w:rsidR="001C1B05">
        <w:rPr>
          <w:lang w:eastAsia="ja-JP"/>
        </w:rPr>
        <w:t xml:space="preserve">on a primary carrier, provided the </w:t>
      </w:r>
      <w:r w:rsidR="00CC20C4">
        <w:rPr>
          <w:lang w:eastAsia="ja-JP"/>
        </w:rPr>
        <w:t>repeater</w:t>
      </w:r>
      <w:r w:rsidR="004D7A3C">
        <w:rPr>
          <w:lang w:eastAsia="ja-JP"/>
        </w:rPr>
        <w:t>-</w:t>
      </w:r>
      <w:r w:rsidR="001C1B05">
        <w:rPr>
          <w:lang w:eastAsia="ja-JP"/>
        </w:rPr>
        <w:t xml:space="preserve">MT is </w:t>
      </w:r>
      <w:r w:rsidR="00DC35A0">
        <w:rPr>
          <w:lang w:eastAsia="ja-JP"/>
        </w:rPr>
        <w:t>DC</w:t>
      </w:r>
      <w:r w:rsidR="001C1B05">
        <w:rPr>
          <w:lang w:eastAsia="ja-JP"/>
        </w:rPr>
        <w:t xml:space="preserve"> capable</w:t>
      </w:r>
      <w:r w:rsidR="00DC35A0">
        <w:rPr>
          <w:lang w:eastAsia="ja-JP"/>
        </w:rPr>
        <w:t xml:space="preserve"> in line with the network configuration</w:t>
      </w:r>
      <w:r w:rsidR="001C1B05">
        <w:rPr>
          <w:lang w:eastAsia="ja-JP"/>
        </w:rPr>
        <w:t xml:space="preserve">, e.g., TDD UL/DL TDD </w:t>
      </w:r>
      <w:r w:rsidR="00144D5C">
        <w:rPr>
          <w:lang w:eastAsia="ja-JP"/>
        </w:rPr>
        <w:t>configurations</w:t>
      </w:r>
      <w:r w:rsidR="00005935">
        <w:rPr>
          <w:lang w:eastAsia="ja-JP"/>
        </w:rPr>
        <w:t>,</w:t>
      </w:r>
      <w:r w:rsidR="0099116E">
        <w:rPr>
          <w:lang w:eastAsia="ja-JP"/>
        </w:rPr>
        <w:t xml:space="preserve"> and remaining configurations, including dynamic indications, can be received on the inband secondary carrier</w:t>
      </w:r>
      <w:r w:rsidR="00144D5C" w:rsidDel="0099116E">
        <w:rPr>
          <w:lang w:eastAsia="ja-JP"/>
        </w:rPr>
        <w:t>.</w:t>
      </w:r>
    </w:p>
    <w:p w14:paraId="0B82DAF0" w14:textId="05DB60EA" w:rsidR="00DA7F6A" w:rsidRPr="000045F9" w:rsidRDefault="0099116E" w:rsidP="00CD3EA5">
      <w:pPr>
        <w:pStyle w:val="Proposal"/>
      </w:pPr>
      <w:bookmarkStart w:id="4" w:name="_Toc115462814"/>
      <w:r>
        <w:t>RAN1 to conclude that NSA operation is supported provided the repeater-MT is capable of NSA operation</w:t>
      </w:r>
      <w:r w:rsidR="00060622">
        <w:t>.</w:t>
      </w:r>
      <w:bookmarkEnd w:id="4"/>
    </w:p>
    <w:p w14:paraId="16342A29" w14:textId="0C898D23" w:rsidR="004A32A1" w:rsidRDefault="004A32A1" w:rsidP="00F63950">
      <w:pPr>
        <w:pStyle w:val="Heading2"/>
        <w:rPr>
          <w:lang w:val="en-US"/>
        </w:rPr>
      </w:pPr>
      <w:r w:rsidRPr="000045F9">
        <w:rPr>
          <w:lang w:val="en-US"/>
        </w:rPr>
        <w:t>Backhaul link</w:t>
      </w:r>
      <w:r w:rsidR="008270DB" w:rsidRPr="000045F9">
        <w:rPr>
          <w:lang w:val="en-US"/>
        </w:rPr>
        <w:t xml:space="preserve"> beams</w:t>
      </w:r>
    </w:p>
    <w:p w14:paraId="22ECC559" w14:textId="7AEF57EA" w:rsidR="00DA7F6A" w:rsidRPr="00796C3B" w:rsidRDefault="007A5DB1" w:rsidP="00B87427">
      <w:pPr>
        <w:rPr>
          <w:lang w:val="en-GB" w:eastAsia="ja-JP"/>
        </w:rPr>
      </w:pPr>
      <w:r>
        <w:rPr>
          <w:rFonts w:cs="Arial"/>
          <w:szCs w:val="20"/>
        </w:rPr>
        <w:t>For Rel-</w:t>
      </w:r>
      <w:r w:rsidR="008859CE">
        <w:rPr>
          <w:rFonts w:cs="Arial"/>
          <w:szCs w:val="20"/>
        </w:rPr>
        <w:t>18 NCR</w:t>
      </w:r>
      <w:r>
        <w:rPr>
          <w:rFonts w:cs="Arial"/>
          <w:szCs w:val="20"/>
        </w:rPr>
        <w:t xml:space="preserve">, the following agreements on backhaul link beamforming control were made in the RAN1#109-e and #110 meetings </w:t>
      </w:r>
      <w:r>
        <w:rPr>
          <w:rFonts w:cs="Arial"/>
          <w:szCs w:val="20"/>
        </w:rPr>
        <w:fldChar w:fldCharType="begin"/>
      </w:r>
      <w:r>
        <w:rPr>
          <w:rFonts w:cs="Arial"/>
          <w:szCs w:val="20"/>
        </w:rPr>
        <w:instrText xml:space="preserve"> REF _Ref114583703 \r \h </w:instrText>
      </w:r>
      <w:r>
        <w:rPr>
          <w:rFonts w:cs="Arial"/>
          <w:szCs w:val="20"/>
        </w:rPr>
      </w:r>
      <w:r>
        <w:rPr>
          <w:rFonts w:cs="Arial"/>
          <w:szCs w:val="20"/>
        </w:rPr>
        <w:fldChar w:fldCharType="separate"/>
      </w:r>
      <w:r w:rsidR="00441C31">
        <w:rPr>
          <w:rFonts w:cs="Arial"/>
          <w:szCs w:val="20"/>
        </w:rPr>
        <w:t>[3]</w:t>
      </w:r>
      <w:r>
        <w:rPr>
          <w:rFonts w:cs="Arial"/>
          <w:szCs w:val="20"/>
        </w:rPr>
        <w:fldChar w:fldCharType="end"/>
      </w:r>
      <w:r>
        <w:rPr>
          <w:rFonts w:cs="Arial"/>
          <w:szCs w:val="20"/>
        </w:rPr>
        <w:fldChar w:fldCharType="begin"/>
      </w:r>
      <w:r>
        <w:rPr>
          <w:rFonts w:cs="Arial"/>
          <w:szCs w:val="20"/>
        </w:rPr>
        <w:instrText xml:space="preserve"> REF _Ref114583706 \r \h </w:instrText>
      </w:r>
      <w:r>
        <w:rPr>
          <w:rFonts w:cs="Arial"/>
          <w:szCs w:val="20"/>
        </w:rPr>
      </w:r>
      <w:r>
        <w:rPr>
          <w:rFonts w:cs="Arial"/>
          <w:szCs w:val="20"/>
        </w:rPr>
        <w:fldChar w:fldCharType="separate"/>
      </w:r>
      <w:r w:rsidR="00441C31">
        <w:rPr>
          <w:rFonts w:cs="Arial"/>
          <w:szCs w:val="20"/>
        </w:rPr>
        <w:t>[4]</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B87427" w14:paraId="1C25CCA6" w14:textId="77777777" w:rsidTr="00931401">
        <w:tc>
          <w:tcPr>
            <w:tcW w:w="9629" w:type="dxa"/>
          </w:tcPr>
          <w:p w14:paraId="4931BFD9" w14:textId="2A6E586F" w:rsidR="00B87427" w:rsidRPr="00F20321" w:rsidRDefault="00B87427" w:rsidP="00931401">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1499B65C" w14:textId="77777777" w:rsidR="00B87427" w:rsidRPr="00F20321" w:rsidRDefault="00B87427" w:rsidP="00931401">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Both fixed beam and adaptive beam can be considered at NCR for both C-link and backhaul-link.</w:t>
            </w:r>
          </w:p>
          <w:p w14:paraId="67F5A8AF" w14:textId="77777777" w:rsidR="00B87427" w:rsidRPr="00F20321" w:rsidRDefault="00B87427" w:rsidP="00B87427">
            <w:pPr>
              <w:numPr>
                <w:ilvl w:val="0"/>
                <w:numId w:val="27"/>
              </w:numPr>
              <w:snapToGrid w:val="0"/>
              <w:spacing w:after="0" w:line="240" w:lineRule="auto"/>
              <w:jc w:val="left"/>
              <w:rPr>
                <w:rFonts w:ascii="Times" w:eastAsia="Malgun Gothic" w:hAnsi="Times" w:cs="Times"/>
                <w:szCs w:val="20"/>
                <w:lang w:val="en-GB" w:eastAsia="zh-CN"/>
              </w:rPr>
            </w:pPr>
            <w:r w:rsidRPr="00F20321">
              <w:rPr>
                <w:rFonts w:ascii="Times" w:eastAsia="Malgun Gothic" w:hAnsi="Times" w:cs="Times New Roman"/>
                <w:iCs/>
                <w:szCs w:val="24"/>
                <w:lang w:val="en-GB" w:eastAsia="zh-CN"/>
              </w:rPr>
              <w:t>FFS: the mechanism for indication and determination of beam.</w:t>
            </w:r>
          </w:p>
          <w:p w14:paraId="5655236E" w14:textId="77777777" w:rsidR="00B87427" w:rsidRPr="00F20321" w:rsidRDefault="00B87427" w:rsidP="00B87427">
            <w:pPr>
              <w:numPr>
                <w:ilvl w:val="0"/>
                <w:numId w:val="27"/>
              </w:numPr>
              <w:snapToGrid w:val="0"/>
              <w:spacing w:after="0" w:line="240" w:lineRule="auto"/>
              <w:jc w:val="left"/>
              <w:rPr>
                <w:rFonts w:ascii="Times" w:eastAsia="Malgun Gothic" w:hAnsi="Times" w:cs="Times"/>
                <w:szCs w:val="20"/>
                <w:lang w:val="en-GB" w:eastAsia="zh-CN"/>
              </w:rPr>
            </w:pPr>
            <w:r w:rsidRPr="00F20321">
              <w:rPr>
                <w:rFonts w:ascii="Times" w:eastAsia="Malgun Gothic" w:hAnsi="Times" w:cs="Times New Roman"/>
                <w:iCs/>
                <w:szCs w:val="24"/>
                <w:lang w:val="en-GB" w:eastAsia="zh-CN"/>
              </w:rPr>
              <w:t>Note: Fixed beam refers to the case that beam at NCR for both C-link and backhaul-link cannot be changed.</w:t>
            </w:r>
          </w:p>
          <w:p w14:paraId="1B3D1558" w14:textId="77777777" w:rsidR="00B87427" w:rsidRDefault="00B87427" w:rsidP="00931401">
            <w:pPr>
              <w:shd w:val="clear" w:color="auto" w:fill="FFFFFF"/>
              <w:spacing w:after="0" w:line="240" w:lineRule="auto"/>
              <w:jc w:val="left"/>
              <w:rPr>
                <w:b/>
                <w:bCs/>
                <w:iCs/>
                <w:szCs w:val="20"/>
                <w:highlight w:val="green"/>
              </w:rPr>
            </w:pPr>
          </w:p>
          <w:p w14:paraId="68A82BE7"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74851A5D" w14:textId="77777777" w:rsidR="00B87427" w:rsidRPr="00F20321" w:rsidRDefault="00B87427" w:rsidP="00931401">
            <w:p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As baseline, the same TCI states as C-link are assumed for beam at NCR-</w:t>
            </w:r>
            <w:proofErr w:type="spellStart"/>
            <w:r w:rsidRPr="00F20321">
              <w:rPr>
                <w:rFonts w:ascii="Times" w:eastAsia="Batang" w:hAnsi="Times" w:cs="Times"/>
                <w:bCs/>
                <w:iCs/>
                <w:szCs w:val="24"/>
                <w:lang w:val="en-GB" w:eastAsia="zh-CN"/>
              </w:rPr>
              <w:t>Fwd</w:t>
            </w:r>
            <w:proofErr w:type="spellEnd"/>
            <w:r w:rsidRPr="00F20321">
              <w:rPr>
                <w:rFonts w:ascii="Times" w:eastAsia="Batang" w:hAnsi="Times" w:cs="Times"/>
                <w:bCs/>
                <w:iCs/>
                <w:szCs w:val="24"/>
                <w:lang w:val="en-GB" w:eastAsia="zh-CN"/>
              </w:rPr>
              <w:t xml:space="preserve"> for backhaul link if the NCR-MT’s carrier(s) is within the set of carriers forwarded by the NCR-Fwd.</w:t>
            </w:r>
          </w:p>
          <w:p w14:paraId="31515AB8" w14:textId="77777777" w:rsidR="00B87427" w:rsidRPr="00F20321" w:rsidRDefault="00B87427" w:rsidP="00B87427">
            <w:pPr>
              <w:numPr>
                <w:ilvl w:val="0"/>
                <w:numId w:val="28"/>
              </w:numPr>
              <w:adjustRightInd w:val="0"/>
              <w:snapToGrid w:val="0"/>
              <w:spacing w:after="0" w:line="240" w:lineRule="auto"/>
              <w:jc w:val="left"/>
              <w:rPr>
                <w:rFonts w:ascii="Times" w:eastAsia="Batang" w:hAnsi="Times" w:cs="Times"/>
                <w:bCs/>
                <w:iCs/>
                <w:szCs w:val="20"/>
                <w:lang w:val="en-GB" w:eastAsia="zh-CN"/>
              </w:rPr>
            </w:pPr>
            <w:r w:rsidRPr="00F20321">
              <w:rPr>
                <w:rFonts w:ascii="Times" w:eastAsia="Batang" w:hAnsi="Times" w:cs="Times"/>
                <w:bCs/>
                <w:iCs/>
                <w:szCs w:val="20"/>
                <w:lang w:val="en-GB" w:eastAsia="zh-CN"/>
              </w:rPr>
              <w:t>FFS: additional indication from gNB to determine the beam at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 xml:space="preserve"> for backhaul link or implicit determination of the beam at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 xml:space="preserve"> for backhaul link </w:t>
            </w:r>
          </w:p>
          <w:p w14:paraId="19122547" w14:textId="77777777" w:rsidR="00B87427" w:rsidRPr="00F20321" w:rsidRDefault="00B87427" w:rsidP="00931401">
            <w:pPr>
              <w:snapToGrid w:val="0"/>
              <w:spacing w:after="0" w:line="240" w:lineRule="auto"/>
              <w:rPr>
                <w:rFonts w:ascii="Times" w:eastAsia="Batang" w:hAnsi="Times" w:cs="Times"/>
                <w:iCs/>
                <w:szCs w:val="24"/>
                <w:lang w:val="en-GB" w:eastAsia="zh-CN"/>
              </w:rPr>
            </w:pPr>
            <w:r w:rsidRPr="00F20321">
              <w:rPr>
                <w:rFonts w:ascii="Times" w:eastAsia="Batang" w:hAnsi="Times" w:cs="Times"/>
                <w:bCs/>
                <w:iCs/>
                <w:szCs w:val="24"/>
                <w:lang w:val="en-GB" w:eastAsia="zh-CN"/>
              </w:rPr>
              <w:t xml:space="preserve">Note: </w:t>
            </w:r>
            <w:r w:rsidRPr="00F20321">
              <w:rPr>
                <w:rFonts w:ascii="Times" w:eastAsia="Batang" w:hAnsi="Times" w:cs="Times"/>
                <w:iCs/>
                <w:szCs w:val="24"/>
                <w:lang w:val="en-GB" w:eastAsia="zh-CN"/>
              </w:rPr>
              <w:t>the same assumption of the beam correspondence is applied for DL/UL of the backhaul link at NCR-</w:t>
            </w:r>
            <w:proofErr w:type="spellStart"/>
            <w:r w:rsidRPr="00F20321">
              <w:rPr>
                <w:rFonts w:ascii="Times" w:eastAsia="Batang" w:hAnsi="Times" w:cs="Times"/>
                <w:iCs/>
                <w:szCs w:val="24"/>
                <w:lang w:val="en-GB" w:eastAsia="zh-CN"/>
              </w:rPr>
              <w:t>Fwd</w:t>
            </w:r>
            <w:proofErr w:type="spellEnd"/>
            <w:r w:rsidRPr="00F20321">
              <w:rPr>
                <w:rFonts w:ascii="Times" w:eastAsia="Batang" w:hAnsi="Times" w:cs="Times"/>
                <w:iCs/>
                <w:szCs w:val="24"/>
                <w:lang w:val="en-GB" w:eastAsia="zh-CN"/>
              </w:rPr>
              <w:t xml:space="preserve"> as the DL/UL of the C-link at NCR-MT.</w:t>
            </w:r>
          </w:p>
          <w:p w14:paraId="682CE5DD" w14:textId="77777777" w:rsidR="00B87427" w:rsidRDefault="00B87427" w:rsidP="00931401">
            <w:pPr>
              <w:spacing w:after="0"/>
              <w:rPr>
                <w:sz w:val="20"/>
                <w:szCs w:val="20"/>
                <w:lang w:val="en-GB"/>
              </w:rPr>
            </w:pPr>
          </w:p>
          <w:p w14:paraId="429F1858"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1BF91EDD" w14:textId="77777777" w:rsidR="00B87427" w:rsidRPr="00F20321" w:rsidRDefault="00B87427" w:rsidP="00931401">
            <w:p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Capture the following assumption of network-controlled repeater in TR 38.867.</w:t>
            </w:r>
          </w:p>
          <w:p w14:paraId="3F21CD0A" w14:textId="77777777" w:rsidR="00B87427" w:rsidRPr="00F20321" w:rsidRDefault="00B87427" w:rsidP="00B87427">
            <w:pPr>
              <w:numPr>
                <w:ilvl w:val="0"/>
                <w:numId w:val="28"/>
              </w:num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As baseline, same large-scale properties of the channel, i.e., channel properties in Type-A and Type-D (if applicable), are expected to be experienced by C-link and backhaul link (at least when the NCR-MT and NCR-</w:t>
            </w:r>
            <w:proofErr w:type="spellStart"/>
            <w:r w:rsidRPr="00F20321">
              <w:rPr>
                <w:rFonts w:ascii="Times" w:eastAsia="Batang" w:hAnsi="Times" w:cs="Times"/>
                <w:bCs/>
                <w:iCs/>
                <w:szCs w:val="24"/>
                <w:lang w:val="en-GB" w:eastAsia="zh-CN"/>
              </w:rPr>
              <w:t>Fwd</w:t>
            </w:r>
            <w:proofErr w:type="spellEnd"/>
            <w:r w:rsidRPr="00F20321">
              <w:rPr>
                <w:rFonts w:ascii="Times" w:eastAsia="Batang" w:hAnsi="Times" w:cs="Times"/>
                <w:bCs/>
                <w:iCs/>
                <w:szCs w:val="24"/>
                <w:lang w:val="en-GB" w:eastAsia="zh-CN"/>
              </w:rPr>
              <w:t> operating in same carrier). </w:t>
            </w:r>
          </w:p>
          <w:p w14:paraId="0EC3E0C9" w14:textId="77777777" w:rsidR="00B87427" w:rsidRDefault="00B87427" w:rsidP="00931401">
            <w:pPr>
              <w:spacing w:after="0"/>
              <w:rPr>
                <w:sz w:val="20"/>
                <w:szCs w:val="20"/>
                <w:lang w:val="en-GB"/>
              </w:rPr>
            </w:pPr>
          </w:p>
          <w:p w14:paraId="3681F1FC"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2BC823FF" w14:textId="77777777" w:rsidR="00B87427" w:rsidRPr="00F20321" w:rsidRDefault="00B87427" w:rsidP="00931401">
            <w:pPr>
              <w:spacing w:after="0" w:line="240" w:lineRule="auto"/>
              <w:jc w:val="left"/>
              <w:rPr>
                <w:rFonts w:ascii="Times" w:eastAsia="SimSun" w:hAnsi="Times" w:cs="Times"/>
                <w:szCs w:val="20"/>
                <w:lang w:eastAsia="zh-CN"/>
              </w:rPr>
            </w:pPr>
            <w:r w:rsidRPr="00F20321">
              <w:rPr>
                <w:rFonts w:ascii="Times" w:eastAsia="SimSun" w:hAnsi="Times" w:cs="Times"/>
                <w:szCs w:val="20"/>
                <w:lang w:eastAsia="zh-CN"/>
              </w:rPr>
              <w:t xml:space="preserve">Recommend </w:t>
            </w:r>
            <w:proofErr w:type="gramStart"/>
            <w:r w:rsidRPr="00F20321">
              <w:rPr>
                <w:rFonts w:ascii="Times" w:eastAsia="SimSun" w:hAnsi="Times" w:cs="Times"/>
                <w:szCs w:val="20"/>
                <w:lang w:eastAsia="zh-CN"/>
              </w:rPr>
              <w:t>to capture</w:t>
            </w:r>
            <w:proofErr w:type="gramEnd"/>
            <w:r w:rsidRPr="00F20321">
              <w:rPr>
                <w:rFonts w:ascii="Times" w:eastAsia="SimSun" w:hAnsi="Times" w:cs="Times"/>
                <w:szCs w:val="20"/>
                <w:lang w:eastAsia="zh-CN"/>
              </w:rPr>
              <w:t xml:space="preserve"> the following examples of the transmission/reception of C-link and backhaul link by NCR in TR 38.867.</w:t>
            </w:r>
          </w:p>
          <w:p w14:paraId="3819B6B1" w14:textId="77777777" w:rsidR="00B87427" w:rsidRPr="00F20321" w:rsidRDefault="00B87427" w:rsidP="00B87427">
            <w:pPr>
              <w:numPr>
                <w:ilvl w:val="0"/>
                <w:numId w:val="28"/>
              </w:numPr>
              <w:spacing w:after="0" w:line="240" w:lineRule="auto"/>
              <w:jc w:val="left"/>
              <w:rPr>
                <w:rFonts w:ascii="Times" w:eastAsia="Batang" w:hAnsi="Times" w:cs="Times"/>
                <w:szCs w:val="20"/>
                <w:lang w:val="en-GB" w:eastAsia="x-none"/>
              </w:rPr>
            </w:pPr>
            <w:r w:rsidRPr="00F20321">
              <w:rPr>
                <w:rFonts w:ascii="Times" w:eastAsia="Batang" w:hAnsi="Times" w:cs="Times"/>
                <w:szCs w:val="20"/>
                <w:lang w:val="en-GB" w:eastAsia="x-none"/>
              </w:rPr>
              <w:t>The DL of C-link and DL of backhaul link can be performed simultaneously or in TDM way.</w:t>
            </w:r>
          </w:p>
          <w:p w14:paraId="4D8281F6" w14:textId="77777777" w:rsidR="00B87427" w:rsidRPr="00F20321" w:rsidRDefault="00B87427" w:rsidP="00B87427">
            <w:pPr>
              <w:numPr>
                <w:ilvl w:val="0"/>
                <w:numId w:val="28"/>
              </w:numPr>
              <w:spacing w:after="0" w:line="240" w:lineRule="auto"/>
              <w:jc w:val="left"/>
              <w:rPr>
                <w:rFonts w:ascii="Times" w:eastAsia="Batang" w:hAnsi="Times" w:cs="Times"/>
                <w:szCs w:val="20"/>
                <w:lang w:val="en-GB" w:eastAsia="x-none"/>
              </w:rPr>
            </w:pPr>
            <w:r w:rsidRPr="00F20321">
              <w:rPr>
                <w:rFonts w:ascii="Times" w:eastAsia="Batang" w:hAnsi="Times" w:cs="Times"/>
                <w:szCs w:val="20"/>
                <w:lang w:val="en-GB" w:eastAsia="x-none"/>
              </w:rPr>
              <w:t>The UL of C-link and UL of backhaul link can be performed in TDM way</w:t>
            </w:r>
          </w:p>
          <w:p w14:paraId="22C09628" w14:textId="77777777" w:rsidR="00B87427" w:rsidRPr="00F20321" w:rsidRDefault="00B87427" w:rsidP="00B87427">
            <w:pPr>
              <w:numPr>
                <w:ilvl w:val="0"/>
                <w:numId w:val="28"/>
              </w:numPr>
              <w:spacing w:after="0" w:line="240" w:lineRule="auto"/>
              <w:jc w:val="left"/>
              <w:rPr>
                <w:rFonts w:ascii="Times" w:eastAsia="Batang" w:hAnsi="Times" w:cs="Times"/>
                <w:szCs w:val="20"/>
                <w:lang w:val="en-GB" w:eastAsia="x-none"/>
              </w:rPr>
            </w:pPr>
            <w:r w:rsidRPr="00F20321">
              <w:rPr>
                <w:rFonts w:ascii="Times" w:eastAsia="Batang" w:hAnsi="Times" w:cs="Times"/>
                <w:szCs w:val="20"/>
                <w:shd w:val="clear" w:color="auto" w:fill="FFFFFF"/>
                <w:lang w:val="en-GB" w:eastAsia="x-none"/>
              </w:rPr>
              <w:t>Note-1: Multiplexing is under the control of gNB with consideration for NCR capability</w:t>
            </w:r>
          </w:p>
          <w:p w14:paraId="578A26B7" w14:textId="77777777" w:rsidR="00B87427" w:rsidRPr="00620526" w:rsidRDefault="00B87427" w:rsidP="00B87427">
            <w:pPr>
              <w:numPr>
                <w:ilvl w:val="0"/>
                <w:numId w:val="28"/>
              </w:numPr>
              <w:spacing w:after="0" w:line="240" w:lineRule="auto"/>
              <w:jc w:val="left"/>
              <w:rPr>
                <w:sz w:val="20"/>
                <w:szCs w:val="20"/>
                <w:lang w:val="en-GB"/>
              </w:rPr>
            </w:pPr>
            <w:r w:rsidRPr="00F20321">
              <w:rPr>
                <w:rFonts w:ascii="Times" w:eastAsia="Batang" w:hAnsi="Times" w:cs="Times"/>
                <w:szCs w:val="20"/>
                <w:shd w:val="clear" w:color="auto" w:fill="FFFFFF"/>
                <w:lang w:val="en-GB" w:eastAsia="x-none"/>
              </w:rPr>
              <w:t>Note-2: </w:t>
            </w:r>
            <w:r w:rsidRPr="00F20321">
              <w:rPr>
                <w:rFonts w:ascii="Times" w:eastAsia="Batang" w:hAnsi="Times" w:cs="Times"/>
                <w:szCs w:val="20"/>
                <w:lang w:val="en-GB" w:eastAsia="x-none"/>
              </w:rPr>
              <w:t>Simultaneous transmission of the UL of C-link and UL of backhaul link is subject to NCR’s capability</w:t>
            </w:r>
          </w:p>
          <w:p w14:paraId="09C37B83" w14:textId="77777777" w:rsidR="00620526" w:rsidRDefault="00620526" w:rsidP="00620526">
            <w:pPr>
              <w:spacing w:after="0" w:line="240" w:lineRule="auto"/>
              <w:jc w:val="left"/>
              <w:rPr>
                <w:szCs w:val="20"/>
                <w:lang w:val="en-GB" w:eastAsia="x-none"/>
              </w:rPr>
            </w:pPr>
          </w:p>
          <w:p w14:paraId="71B15D96" w14:textId="4F9C9F87" w:rsidR="00620526" w:rsidRPr="00620526" w:rsidRDefault="00620526" w:rsidP="00620526">
            <w:pPr>
              <w:spacing w:after="0" w:line="240" w:lineRule="auto"/>
              <w:jc w:val="left"/>
              <w:rPr>
                <w:rFonts w:ascii="Times" w:eastAsia="Batang" w:hAnsi="Times" w:cs="Times New Roman"/>
                <w:b/>
                <w:bCs/>
                <w:szCs w:val="20"/>
                <w:highlight w:val="green"/>
              </w:rPr>
            </w:pPr>
            <w:r w:rsidRPr="00620526">
              <w:rPr>
                <w:rFonts w:ascii="Times" w:eastAsia="Batang" w:hAnsi="Times" w:cs="Times New Roman"/>
                <w:b/>
                <w:bCs/>
                <w:szCs w:val="20"/>
                <w:highlight w:val="green"/>
              </w:rPr>
              <w:t>Agreement</w:t>
            </w:r>
            <w:r>
              <w:rPr>
                <w:rFonts w:ascii="Times" w:eastAsia="Batang" w:hAnsi="Times" w:cs="Times New Roman"/>
                <w:b/>
                <w:bCs/>
                <w:szCs w:val="20"/>
                <w:highlight w:val="green"/>
              </w:rPr>
              <w:t xml:space="preserve"> (RAN1#110)</w:t>
            </w:r>
          </w:p>
          <w:p w14:paraId="3C602606" w14:textId="77777777" w:rsidR="00620526" w:rsidRPr="00620526" w:rsidRDefault="00620526" w:rsidP="00620526">
            <w:pPr>
              <w:spacing w:after="0" w:line="240" w:lineRule="auto"/>
              <w:jc w:val="left"/>
              <w:rPr>
                <w:rFonts w:ascii="PMingLiU" w:eastAsia="PMingLiU" w:hAnsi="PMingLiU" w:cs="Calibri"/>
                <w:lang w:val="en-GB"/>
              </w:rPr>
            </w:pPr>
            <w:r w:rsidRPr="00620526">
              <w:rPr>
                <w:rFonts w:ascii="Times" w:eastAsia="DengXian" w:hAnsi="Times" w:cs="Times"/>
                <w:lang w:val="en-GB"/>
              </w:rPr>
              <w:t>In case that adaptive beams are adopted for C-link and backhaul link, the following mechanisms can be considered for the indication and determination of beams of backhaul link:</w:t>
            </w:r>
          </w:p>
          <w:p w14:paraId="4F9F88A0" w14:textId="77777777" w:rsidR="00620526" w:rsidRPr="00620526" w:rsidRDefault="00620526" w:rsidP="00620526">
            <w:pPr>
              <w:numPr>
                <w:ilvl w:val="0"/>
                <w:numId w:val="41"/>
              </w:numPr>
              <w:spacing w:after="0" w:line="240" w:lineRule="auto"/>
              <w:jc w:val="left"/>
              <w:rPr>
                <w:rFonts w:ascii="PMingLiU" w:eastAsia="PMingLiU" w:hAnsi="PMingLiU" w:cs="Calibri"/>
                <w:lang w:val="en-GB"/>
              </w:rPr>
            </w:pPr>
            <w:r w:rsidRPr="00620526">
              <w:rPr>
                <w:rFonts w:ascii="Times" w:eastAsia="Times New Roman" w:hAnsi="Times" w:cs="Times"/>
                <w:lang w:val="en-GB"/>
              </w:rPr>
              <w:t xml:space="preserve">Option 1: The beam of backhaul link is indicated by a new </w:t>
            </w:r>
            <w:proofErr w:type="spellStart"/>
            <w:r w:rsidRPr="00620526">
              <w:rPr>
                <w:rFonts w:ascii="Times" w:eastAsia="Times New Roman" w:hAnsi="Times" w:cs="Times"/>
                <w:lang w:val="en-GB"/>
              </w:rPr>
              <w:t>signaling</w:t>
            </w:r>
            <w:proofErr w:type="spellEnd"/>
            <w:r w:rsidRPr="00620526">
              <w:rPr>
                <w:rFonts w:ascii="Times" w:eastAsia="Times New Roman" w:hAnsi="Times" w:cs="Times"/>
                <w:lang w:val="en-GB"/>
              </w:rPr>
              <w:t>.</w:t>
            </w:r>
          </w:p>
          <w:p w14:paraId="364930CD" w14:textId="77777777" w:rsidR="00620526" w:rsidRPr="00620526" w:rsidRDefault="00620526" w:rsidP="00620526">
            <w:pPr>
              <w:numPr>
                <w:ilvl w:val="1"/>
                <w:numId w:val="41"/>
              </w:numPr>
              <w:spacing w:after="0" w:line="240" w:lineRule="auto"/>
              <w:jc w:val="left"/>
              <w:rPr>
                <w:rFonts w:ascii="PMingLiU" w:eastAsia="PMingLiU" w:hAnsi="PMingLiU" w:cs="Calibri"/>
                <w:lang w:val="en-GB"/>
              </w:rPr>
            </w:pPr>
            <w:r w:rsidRPr="00620526">
              <w:rPr>
                <w:rFonts w:ascii="Times" w:eastAsia="Times New Roman" w:hAnsi="Times" w:cs="Times"/>
                <w:lang w:val="en-GB"/>
              </w:rPr>
              <w:t xml:space="preserve">The new </w:t>
            </w:r>
            <w:proofErr w:type="spellStart"/>
            <w:r w:rsidRPr="00620526">
              <w:rPr>
                <w:rFonts w:ascii="Times" w:eastAsia="Times New Roman" w:hAnsi="Times" w:cs="Times"/>
                <w:lang w:val="en-GB"/>
              </w:rPr>
              <w:t>signaling</w:t>
            </w:r>
            <w:proofErr w:type="spellEnd"/>
            <w:r w:rsidRPr="00620526">
              <w:rPr>
                <w:rFonts w:ascii="Times" w:eastAsia="Times New Roman" w:hAnsi="Times" w:cs="Times"/>
                <w:lang w:val="en-GB"/>
              </w:rPr>
              <w:t xml:space="preserve"> is dynamic </w:t>
            </w:r>
            <w:proofErr w:type="spellStart"/>
            <w:r w:rsidRPr="00620526">
              <w:rPr>
                <w:rFonts w:ascii="Times" w:eastAsia="Times New Roman" w:hAnsi="Times" w:cs="Times"/>
                <w:lang w:val="en-GB"/>
              </w:rPr>
              <w:t>signaling</w:t>
            </w:r>
            <w:proofErr w:type="spellEnd"/>
            <w:r w:rsidRPr="00620526">
              <w:rPr>
                <w:rFonts w:ascii="Times" w:eastAsia="Times New Roman" w:hAnsi="Times" w:cs="Times"/>
                <w:lang w:val="en-GB"/>
              </w:rPr>
              <w:t xml:space="preserve"> and/or semi-static </w:t>
            </w:r>
            <w:proofErr w:type="spellStart"/>
            <w:r w:rsidRPr="00620526">
              <w:rPr>
                <w:rFonts w:ascii="Times" w:eastAsia="Times New Roman" w:hAnsi="Times" w:cs="Times"/>
                <w:lang w:val="en-GB"/>
              </w:rPr>
              <w:t>signaling</w:t>
            </w:r>
            <w:proofErr w:type="spellEnd"/>
            <w:r w:rsidRPr="00620526">
              <w:rPr>
                <w:rFonts w:ascii="Times" w:eastAsia="Times New Roman" w:hAnsi="Times" w:cs="Times"/>
                <w:lang w:val="en-GB"/>
              </w:rPr>
              <w:t xml:space="preserve"> (e.g., RRC </w:t>
            </w:r>
            <w:proofErr w:type="spellStart"/>
            <w:r w:rsidRPr="00620526">
              <w:rPr>
                <w:rFonts w:ascii="Times" w:eastAsia="Times New Roman" w:hAnsi="Times" w:cs="Times"/>
                <w:lang w:val="en-GB"/>
              </w:rPr>
              <w:t>signaling</w:t>
            </w:r>
            <w:proofErr w:type="spellEnd"/>
            <w:r w:rsidRPr="00620526">
              <w:rPr>
                <w:rFonts w:ascii="Times" w:eastAsia="Times New Roman" w:hAnsi="Times" w:cs="Times"/>
                <w:lang w:val="en-GB"/>
              </w:rPr>
              <w:t>/ MAC CE) indicating a beam(s) from the set of beams of the C-link</w:t>
            </w:r>
          </w:p>
          <w:p w14:paraId="30E1F7AC" w14:textId="77777777" w:rsidR="00620526" w:rsidRPr="00620526" w:rsidRDefault="00620526" w:rsidP="00620526">
            <w:pPr>
              <w:numPr>
                <w:ilvl w:val="1"/>
                <w:numId w:val="41"/>
              </w:numPr>
              <w:spacing w:after="0" w:line="240" w:lineRule="auto"/>
              <w:jc w:val="left"/>
              <w:rPr>
                <w:rFonts w:ascii="PMingLiU" w:eastAsia="PMingLiU" w:hAnsi="PMingLiU" w:cs="Calibri"/>
                <w:lang w:val="en-GB"/>
              </w:rPr>
            </w:pPr>
            <w:r w:rsidRPr="00620526">
              <w:rPr>
                <w:rFonts w:ascii="Times" w:eastAsia="Times New Roman" w:hAnsi="Times" w:cs="Times"/>
                <w:lang w:val="en-GB"/>
              </w:rPr>
              <w:lastRenderedPageBreak/>
              <w:t xml:space="preserve">This does not imply that the beam of backhaul link is always indicated by the new </w:t>
            </w:r>
            <w:proofErr w:type="spellStart"/>
            <w:r w:rsidRPr="00620526">
              <w:rPr>
                <w:rFonts w:ascii="Times" w:eastAsia="Times New Roman" w:hAnsi="Times" w:cs="Times"/>
                <w:lang w:val="en-GB"/>
              </w:rPr>
              <w:t>signaling</w:t>
            </w:r>
            <w:proofErr w:type="spellEnd"/>
          </w:p>
          <w:p w14:paraId="67E75B19" w14:textId="77777777" w:rsidR="00620526" w:rsidRPr="00620526" w:rsidRDefault="00620526" w:rsidP="00620526">
            <w:pPr>
              <w:numPr>
                <w:ilvl w:val="0"/>
                <w:numId w:val="41"/>
              </w:numPr>
              <w:spacing w:after="0" w:line="240" w:lineRule="auto"/>
              <w:jc w:val="left"/>
              <w:rPr>
                <w:rFonts w:ascii="PMingLiU" w:eastAsia="PMingLiU" w:hAnsi="PMingLiU" w:cs="Calibri"/>
                <w:lang w:val="en-GB"/>
              </w:rPr>
            </w:pPr>
            <w:r w:rsidRPr="00620526">
              <w:rPr>
                <w:rFonts w:ascii="Times" w:eastAsia="Times New Roman" w:hAnsi="Times" w:cs="Times"/>
                <w:lang w:val="en-GB"/>
              </w:rPr>
              <w:t>Option 2: The beam of backhaul link is determined by a pre-defined rule.</w:t>
            </w:r>
          </w:p>
          <w:p w14:paraId="319EB137" w14:textId="77777777" w:rsidR="00620526" w:rsidRPr="00620526" w:rsidRDefault="00620526" w:rsidP="00620526">
            <w:pPr>
              <w:numPr>
                <w:ilvl w:val="1"/>
                <w:numId w:val="41"/>
              </w:numPr>
              <w:spacing w:after="0" w:line="240" w:lineRule="auto"/>
              <w:jc w:val="left"/>
              <w:rPr>
                <w:rFonts w:ascii="PMingLiU" w:eastAsia="PMingLiU" w:hAnsi="PMingLiU" w:cs="Calibri"/>
                <w:lang w:val="en-GB"/>
              </w:rPr>
            </w:pPr>
            <w:r w:rsidRPr="00620526">
              <w:rPr>
                <w:rFonts w:ascii="Times" w:eastAsia="Times New Roman" w:hAnsi="Times" w:cs="Times"/>
                <w:lang w:val="en-GB"/>
              </w:rPr>
              <w:t>In slots/symbols with simultaneous DL receptions / UL transmissions in both C-link and backhaul link, the beam of backhaul link is the same as the beam of C-link. Otherwise, the beam of backhaul link follows one of the beams of the C link.</w:t>
            </w:r>
          </w:p>
          <w:p w14:paraId="30014A5F" w14:textId="77777777" w:rsidR="00620526" w:rsidRPr="00620526" w:rsidRDefault="00620526" w:rsidP="00620526">
            <w:pPr>
              <w:numPr>
                <w:ilvl w:val="1"/>
                <w:numId w:val="41"/>
              </w:numPr>
              <w:spacing w:after="0" w:line="240" w:lineRule="auto"/>
              <w:jc w:val="left"/>
              <w:rPr>
                <w:rFonts w:ascii="PMingLiU" w:eastAsia="PMingLiU" w:hAnsi="PMingLiU" w:cs="Calibri"/>
                <w:lang w:val="en-GB"/>
              </w:rPr>
            </w:pPr>
            <w:r w:rsidRPr="00620526">
              <w:rPr>
                <w:rFonts w:ascii="Times" w:eastAsia="Times New Roman" w:hAnsi="Times" w:cs="Times"/>
                <w:lang w:val="en-GB"/>
              </w:rPr>
              <w:t>Other predefined rules are not precluded</w:t>
            </w:r>
          </w:p>
          <w:p w14:paraId="514D4390" w14:textId="69FC2926" w:rsidR="00620526" w:rsidRPr="00616207" w:rsidRDefault="00620526" w:rsidP="00620526">
            <w:pPr>
              <w:spacing w:after="0" w:line="240" w:lineRule="auto"/>
              <w:jc w:val="left"/>
              <w:rPr>
                <w:sz w:val="20"/>
                <w:szCs w:val="20"/>
                <w:lang w:val="en-GB"/>
              </w:rPr>
            </w:pPr>
          </w:p>
        </w:tc>
      </w:tr>
    </w:tbl>
    <w:p w14:paraId="2CC4B935" w14:textId="6EF0045D" w:rsidR="00B16305" w:rsidRDefault="00B16305" w:rsidP="00B16305">
      <w:pPr>
        <w:spacing w:before="240"/>
        <w:rPr>
          <w:lang w:val="en-GB"/>
        </w:rPr>
      </w:pPr>
      <w:r>
        <w:rPr>
          <w:lang w:val="en-GB"/>
        </w:rPr>
        <w:lastRenderedPageBreak/>
        <w:t xml:space="preserve">From a network perspective, a repeater is an extension of the gNB, allowing the gNB to </w:t>
      </w:r>
      <w:r w:rsidR="006B2BB8">
        <w:rPr>
          <w:lang w:val="en-GB"/>
        </w:rPr>
        <w:t>“</w:t>
      </w:r>
      <w:r>
        <w:rPr>
          <w:lang w:val="en-GB"/>
        </w:rPr>
        <w:t>bend its beams</w:t>
      </w:r>
      <w:r w:rsidR="006B2BB8">
        <w:rPr>
          <w:lang w:val="en-GB"/>
        </w:rPr>
        <w:t>”</w:t>
      </w:r>
      <w:r w:rsidR="009A2DF4">
        <w:rPr>
          <w:lang w:val="en-GB"/>
        </w:rPr>
        <w:t xml:space="preserve"> at the location of the repeater</w:t>
      </w:r>
      <w:r>
        <w:rPr>
          <w:lang w:val="en-GB"/>
        </w:rPr>
        <w:t>. As such, the repeater</w:t>
      </w:r>
      <w:r w:rsidRPr="00D73593">
        <w:rPr>
          <w:lang w:val="en-GB"/>
        </w:rPr>
        <w:t xml:space="preserve"> deployment can be assumed to be </w:t>
      </w:r>
      <w:r w:rsidRPr="0035334F">
        <w:rPr>
          <w:lang w:val="en-GB"/>
        </w:rPr>
        <w:t>well-planned</w:t>
      </w:r>
      <w:r w:rsidRPr="00D73593">
        <w:rPr>
          <w:lang w:val="en-GB"/>
        </w:rPr>
        <w:t xml:space="preserve"> </w:t>
      </w:r>
      <w:r>
        <w:rPr>
          <w:lang w:val="en-GB"/>
        </w:rPr>
        <w:t>and under operator control</w:t>
      </w:r>
      <w:r w:rsidRPr="00D73593">
        <w:rPr>
          <w:lang w:val="en-GB"/>
        </w:rPr>
        <w:t>,</w:t>
      </w:r>
      <w:r>
        <w:rPr>
          <w:lang w:val="en-GB"/>
        </w:rPr>
        <w:t xml:space="preserve"> with good and stable line-of-sight propagation conditions on the backhaul link. Consequently, at the </w:t>
      </w:r>
      <w:r w:rsidDel="00E535C7">
        <w:rPr>
          <w:lang w:val="en-GB"/>
        </w:rPr>
        <w:t>BS</w:t>
      </w:r>
      <w:r>
        <w:rPr>
          <w:lang w:val="en-GB"/>
        </w:rPr>
        <w:t xml:space="preserve">-side, little need is expected for dynamic beamforming, to handle for example </w:t>
      </w:r>
      <w:r w:rsidR="006B2BB8">
        <w:rPr>
          <w:lang w:val="en-GB"/>
        </w:rPr>
        <w:t xml:space="preserve">change of location, </w:t>
      </w:r>
      <w:r>
        <w:rPr>
          <w:lang w:val="en-GB"/>
        </w:rPr>
        <w:t>channel variations and network interference etc. Particularly, two typical BS-side antenna alternatives can be identified:</w:t>
      </w:r>
    </w:p>
    <w:p w14:paraId="12020258" w14:textId="77777777" w:rsidR="00B16305" w:rsidRPr="0035334F" w:rsidRDefault="00B16305" w:rsidP="00B16305">
      <w:pPr>
        <w:pStyle w:val="ListParagraph"/>
        <w:numPr>
          <w:ilvl w:val="0"/>
          <w:numId w:val="36"/>
        </w:numPr>
        <w:spacing w:after="240"/>
        <w:rPr>
          <w:rFonts w:ascii="Arial" w:eastAsiaTheme="minorHAnsi" w:hAnsi="Arial"/>
          <w:sz w:val="20"/>
          <w:lang w:val="en-GB"/>
        </w:rPr>
      </w:pPr>
      <w:r w:rsidRPr="0035334F">
        <w:rPr>
          <w:rFonts w:ascii="Arial" w:eastAsiaTheme="minorHAnsi" w:hAnsi="Arial"/>
          <w:sz w:val="20"/>
          <w:lang w:val="en-GB"/>
        </w:rPr>
        <w:t xml:space="preserve">A well-planned fixed antenna deployment with </w:t>
      </w:r>
      <w:r w:rsidRPr="00923E51">
        <w:rPr>
          <w:rFonts w:ascii="Arial" w:eastAsiaTheme="minorHAnsi" w:hAnsi="Arial"/>
          <w:i/>
          <w:sz w:val="20"/>
          <w:lang w:val="en-GB"/>
        </w:rPr>
        <w:t>static beamforming</w:t>
      </w:r>
      <w:r w:rsidRPr="0035334F">
        <w:rPr>
          <w:rFonts w:ascii="Arial" w:eastAsiaTheme="minorHAnsi" w:hAnsi="Arial"/>
          <w:sz w:val="20"/>
          <w:lang w:val="en-GB"/>
        </w:rPr>
        <w:t xml:space="preserve">, </w:t>
      </w:r>
      <w:proofErr w:type="gramStart"/>
      <w:r w:rsidRPr="0035334F">
        <w:rPr>
          <w:rFonts w:ascii="Arial" w:eastAsiaTheme="minorHAnsi" w:hAnsi="Arial"/>
          <w:sz w:val="20"/>
          <w:lang w:val="en-GB"/>
        </w:rPr>
        <w:t>similar to</w:t>
      </w:r>
      <w:proofErr w:type="gramEnd"/>
      <w:r w:rsidRPr="0035334F">
        <w:rPr>
          <w:rFonts w:ascii="Arial" w:eastAsiaTheme="minorHAnsi" w:hAnsi="Arial"/>
          <w:sz w:val="20"/>
          <w:lang w:val="en-GB"/>
        </w:rPr>
        <w:t xml:space="preserve"> a traditional backhaul link which typically has 4 to 5 nines link availability, or</w:t>
      </w:r>
    </w:p>
    <w:p w14:paraId="7220A682" w14:textId="77777777" w:rsidR="00B16305" w:rsidRPr="0035334F" w:rsidRDefault="00B16305" w:rsidP="00B16305">
      <w:pPr>
        <w:pStyle w:val="ListParagraph"/>
        <w:numPr>
          <w:ilvl w:val="0"/>
          <w:numId w:val="36"/>
        </w:numPr>
        <w:spacing w:after="240"/>
        <w:rPr>
          <w:rFonts w:ascii="Arial" w:eastAsiaTheme="minorHAnsi" w:hAnsi="Arial"/>
          <w:sz w:val="20"/>
          <w:lang w:val="en-GB"/>
        </w:rPr>
      </w:pPr>
      <w:r w:rsidRPr="0035334F">
        <w:rPr>
          <w:rFonts w:ascii="Arial" w:eastAsiaTheme="minorHAnsi" w:hAnsi="Arial"/>
          <w:sz w:val="20"/>
          <w:lang w:val="en-GB"/>
        </w:rPr>
        <w:t xml:space="preserve">A UE-like </w:t>
      </w:r>
      <w:r w:rsidRPr="00923E51">
        <w:rPr>
          <w:rFonts w:ascii="Arial" w:eastAsiaTheme="minorHAnsi" w:hAnsi="Arial"/>
          <w:i/>
          <w:sz w:val="20"/>
          <w:lang w:val="en-GB"/>
        </w:rPr>
        <w:t>configurable beamforming</w:t>
      </w:r>
      <w:r w:rsidRPr="0035334F">
        <w:rPr>
          <w:rFonts w:ascii="Arial" w:eastAsiaTheme="minorHAnsi" w:hAnsi="Arial"/>
          <w:sz w:val="20"/>
          <w:lang w:val="en-GB"/>
        </w:rPr>
        <w:t xml:space="preserve"> which is capable to </w:t>
      </w:r>
      <w:r>
        <w:rPr>
          <w:rFonts w:ascii="Arial" w:eastAsiaTheme="minorHAnsi" w:hAnsi="Arial"/>
          <w:sz w:val="20"/>
          <w:lang w:val="en-GB"/>
        </w:rPr>
        <w:t>adapt</w:t>
      </w:r>
      <w:r w:rsidRPr="0035334F">
        <w:rPr>
          <w:rFonts w:ascii="Arial" w:eastAsiaTheme="minorHAnsi" w:hAnsi="Arial"/>
          <w:sz w:val="20"/>
          <w:lang w:val="en-GB"/>
        </w:rPr>
        <w:t xml:space="preserve"> for potential </w:t>
      </w:r>
      <w:r>
        <w:rPr>
          <w:rFonts w:ascii="Arial" w:eastAsiaTheme="minorHAnsi" w:hAnsi="Arial"/>
          <w:sz w:val="20"/>
          <w:lang w:val="en-GB"/>
        </w:rPr>
        <w:t>channel</w:t>
      </w:r>
      <w:r w:rsidRPr="0035334F">
        <w:rPr>
          <w:rFonts w:ascii="Arial" w:eastAsiaTheme="minorHAnsi" w:hAnsi="Arial"/>
          <w:sz w:val="20"/>
          <w:lang w:val="en-GB"/>
        </w:rPr>
        <w:t xml:space="preserve"> </w:t>
      </w:r>
      <w:r>
        <w:rPr>
          <w:rFonts w:ascii="Arial" w:eastAsiaTheme="minorHAnsi" w:hAnsi="Arial"/>
          <w:sz w:val="20"/>
          <w:lang w:val="en-GB"/>
        </w:rPr>
        <w:t>variations</w:t>
      </w:r>
      <w:r w:rsidRPr="0035334F">
        <w:rPr>
          <w:rFonts w:ascii="Arial" w:eastAsiaTheme="minorHAnsi" w:hAnsi="Arial"/>
          <w:sz w:val="20"/>
          <w:lang w:val="en-GB"/>
        </w:rPr>
        <w:t xml:space="preserve"> to large extent.</w:t>
      </w:r>
    </w:p>
    <w:p w14:paraId="124B9392" w14:textId="38FF9024" w:rsidR="00B16305" w:rsidRPr="00B87427" w:rsidRDefault="00B16305" w:rsidP="00B87427">
      <w:pPr>
        <w:rPr>
          <w:lang w:eastAsia="ja-JP"/>
        </w:rPr>
      </w:pPr>
      <w:r>
        <w:rPr>
          <w:lang w:val="en-GB"/>
        </w:rPr>
        <w:t xml:space="preserve">In the RAN1#109e meeting, it was agreed that both fixed beam and adaptive beam can be considered at </w:t>
      </w:r>
      <w:r w:rsidR="00CC20C4">
        <w:rPr>
          <w:lang w:val="en-GB"/>
        </w:rPr>
        <w:t>the repeater</w:t>
      </w:r>
      <w:r>
        <w:rPr>
          <w:lang w:val="en-GB"/>
        </w:rPr>
        <w:t xml:space="preserve"> for both control link and backhaul link. </w:t>
      </w:r>
      <w:r w:rsidRPr="0035334F">
        <w:rPr>
          <w:lang w:val="en-GB"/>
        </w:rPr>
        <w:t xml:space="preserve">The first alternative does not require any beam management capability for the </w:t>
      </w:r>
      <w:r>
        <w:rPr>
          <w:lang w:val="en-GB"/>
        </w:rPr>
        <w:t>backhaul</w:t>
      </w:r>
      <w:r w:rsidRPr="0035334F">
        <w:rPr>
          <w:lang w:val="en-GB"/>
        </w:rPr>
        <w:t xml:space="preserve"> link but has instead a higher demand for link planning, whereas the second alternative has a good trade-off between planning accuracy and implementation complexity, by assuming the legacy UE beam management framework can be re-used</w:t>
      </w:r>
      <w:r>
        <w:rPr>
          <w:lang w:val="en-GB"/>
        </w:rPr>
        <w:t xml:space="preserve">. It was also agreed in the RAN1#109e meeting that, as baseline, the same large-scale properties of the channel (e.g., QCL Type-A and Type-D etc) are expected to be experienced by control link and backhaul link, </w:t>
      </w:r>
      <w:r w:rsidRPr="009B6DDE">
        <w:rPr>
          <w:lang w:val="en-GB"/>
        </w:rPr>
        <w:t xml:space="preserve">at least when the </w:t>
      </w:r>
      <w:r w:rsidR="00CC20C4">
        <w:rPr>
          <w:lang w:val="en-GB"/>
        </w:rPr>
        <w:t>repeater</w:t>
      </w:r>
      <w:r w:rsidRPr="009B6DDE">
        <w:rPr>
          <w:lang w:val="en-GB"/>
        </w:rPr>
        <w:t xml:space="preserve">-MT and </w:t>
      </w:r>
      <w:r w:rsidR="00CC20C4">
        <w:rPr>
          <w:lang w:val="en-GB"/>
        </w:rPr>
        <w:t>repeater</w:t>
      </w:r>
      <w:r w:rsidRPr="009B6DDE">
        <w:rPr>
          <w:lang w:val="en-GB"/>
        </w:rPr>
        <w:t>-</w:t>
      </w:r>
      <w:proofErr w:type="spellStart"/>
      <w:r w:rsidRPr="009B6DDE">
        <w:rPr>
          <w:lang w:val="en-GB"/>
        </w:rPr>
        <w:t>Fwd</w:t>
      </w:r>
      <w:proofErr w:type="spellEnd"/>
      <w:r w:rsidRPr="009B6DDE">
        <w:rPr>
          <w:lang w:val="en-GB"/>
        </w:rPr>
        <w:t xml:space="preserve"> operat</w:t>
      </w:r>
      <w:r>
        <w:rPr>
          <w:lang w:val="en-GB"/>
        </w:rPr>
        <w:t>e</w:t>
      </w:r>
      <w:r w:rsidRPr="009B6DDE">
        <w:rPr>
          <w:lang w:val="en-GB"/>
        </w:rPr>
        <w:t xml:space="preserve"> </w:t>
      </w:r>
      <w:r>
        <w:rPr>
          <w:lang w:val="en-GB"/>
        </w:rPr>
        <w:t>on</w:t>
      </w:r>
      <w:r w:rsidRPr="009B6DDE">
        <w:rPr>
          <w:lang w:val="en-GB"/>
        </w:rPr>
        <w:t xml:space="preserve"> </w:t>
      </w:r>
      <w:r>
        <w:rPr>
          <w:lang w:val="en-GB"/>
        </w:rPr>
        <w:t xml:space="preserve">the </w:t>
      </w:r>
      <w:r w:rsidRPr="009B6DDE">
        <w:rPr>
          <w:lang w:val="en-GB"/>
        </w:rPr>
        <w:t>same carrier</w:t>
      </w:r>
      <w:r>
        <w:rPr>
          <w:lang w:val="en-GB"/>
        </w:rPr>
        <w:t xml:space="preserve">. In addition, the same TCI </w:t>
      </w:r>
      <w:r w:rsidDel="002652FB">
        <w:rPr>
          <w:lang w:val="en-GB"/>
        </w:rPr>
        <w:t>states</w:t>
      </w:r>
      <w:r>
        <w:rPr>
          <w:lang w:val="en-GB"/>
        </w:rPr>
        <w:t xml:space="preserve"> as the control link are assumed to be applied to</w:t>
      </w:r>
      <w:r w:rsidDel="002652FB">
        <w:rPr>
          <w:lang w:val="en-GB"/>
        </w:rPr>
        <w:t xml:space="preserve"> </w:t>
      </w:r>
      <w:r>
        <w:rPr>
          <w:lang w:val="en-GB"/>
        </w:rPr>
        <w:t xml:space="preserve">beams at </w:t>
      </w:r>
      <w:r w:rsidR="00CC20C4">
        <w:rPr>
          <w:lang w:val="en-GB"/>
        </w:rPr>
        <w:t>repeater</w:t>
      </w:r>
      <w:r>
        <w:rPr>
          <w:lang w:val="en-GB"/>
        </w:rPr>
        <w:t>-</w:t>
      </w:r>
      <w:proofErr w:type="spellStart"/>
      <w:r>
        <w:rPr>
          <w:lang w:val="en-GB"/>
        </w:rPr>
        <w:t>Fwd</w:t>
      </w:r>
      <w:proofErr w:type="spellEnd"/>
      <w:r>
        <w:rPr>
          <w:lang w:val="en-GB"/>
        </w:rPr>
        <w:t xml:space="preserve"> for the backhaul link. </w:t>
      </w:r>
      <w:r w:rsidR="003D37A6">
        <w:rPr>
          <w:lang w:val="en-GB"/>
        </w:rPr>
        <w:t xml:space="preserve">It should be noted that the </w:t>
      </w:r>
      <w:r w:rsidR="00CC20C4">
        <w:rPr>
          <w:lang w:val="en-GB"/>
        </w:rPr>
        <w:t>repeater</w:t>
      </w:r>
      <w:r w:rsidR="003D37A6">
        <w:rPr>
          <w:lang w:val="en-GB"/>
        </w:rPr>
        <w:t>-</w:t>
      </w:r>
      <w:proofErr w:type="spellStart"/>
      <w:r w:rsidR="003D37A6">
        <w:rPr>
          <w:lang w:val="en-GB"/>
        </w:rPr>
        <w:t>Fwd</w:t>
      </w:r>
      <w:proofErr w:type="spellEnd"/>
      <w:r w:rsidR="003D37A6">
        <w:rPr>
          <w:lang w:val="en-GB"/>
        </w:rPr>
        <w:t xml:space="preserve"> can neither transmit repeater node specific reference signals nor have measurement capacity and thereby it is not possible for </w:t>
      </w:r>
      <w:r w:rsidR="00CC20C4">
        <w:rPr>
          <w:lang w:val="en-GB"/>
        </w:rPr>
        <w:t>repeater</w:t>
      </w:r>
      <w:r w:rsidR="003D37A6">
        <w:rPr>
          <w:lang w:val="en-GB"/>
        </w:rPr>
        <w:t>-</w:t>
      </w:r>
      <w:proofErr w:type="spellStart"/>
      <w:r w:rsidR="003D37A6">
        <w:rPr>
          <w:lang w:val="en-GB"/>
        </w:rPr>
        <w:t>Fwd</w:t>
      </w:r>
      <w:proofErr w:type="spellEnd"/>
      <w:r w:rsidR="003D37A6">
        <w:rPr>
          <w:lang w:val="en-GB"/>
        </w:rPr>
        <w:t xml:space="preserve"> to update a TCI state used for the backhaul link. </w:t>
      </w:r>
      <w:r>
        <w:rPr>
          <w:lang w:val="en-GB"/>
        </w:rPr>
        <w:t>This means that</w:t>
      </w:r>
      <w:r w:rsidDel="00942EC2">
        <w:rPr>
          <w:lang w:val="en-GB"/>
        </w:rPr>
        <w:t xml:space="preserve"> </w:t>
      </w:r>
      <w:r>
        <w:rPr>
          <w:lang w:val="en-GB"/>
        </w:rPr>
        <w:t xml:space="preserve">for </w:t>
      </w:r>
      <w:r w:rsidR="00CC20C4">
        <w:rPr>
          <w:lang w:val="en-GB"/>
        </w:rPr>
        <w:t>repeater</w:t>
      </w:r>
      <w:r>
        <w:rPr>
          <w:lang w:val="en-GB"/>
        </w:rPr>
        <w:t>-</w:t>
      </w:r>
      <w:proofErr w:type="spellStart"/>
      <w:r>
        <w:rPr>
          <w:lang w:val="en-GB"/>
        </w:rPr>
        <w:t>Fwd</w:t>
      </w:r>
      <w:proofErr w:type="spellEnd"/>
      <w:r>
        <w:rPr>
          <w:lang w:val="en-GB"/>
        </w:rPr>
        <w:t xml:space="preserve"> the existing </w:t>
      </w:r>
      <w:r w:rsidR="00CC20C4">
        <w:rPr>
          <w:lang w:val="en-GB"/>
        </w:rPr>
        <w:t>repeater</w:t>
      </w:r>
      <w:r>
        <w:rPr>
          <w:lang w:val="en-GB"/>
        </w:rPr>
        <w:t xml:space="preserve">-MT’s TCI configuration </w:t>
      </w:r>
      <w:r w:rsidR="003D37A6">
        <w:rPr>
          <w:lang w:val="en-GB"/>
        </w:rPr>
        <w:t>should</w:t>
      </w:r>
      <w:r>
        <w:rPr>
          <w:lang w:val="en-GB"/>
        </w:rPr>
        <w:t xml:space="preserve"> be re-used for communication towards the gNB in the backhaul link. In </w:t>
      </w:r>
      <w:r w:rsidR="0017651D">
        <w:rPr>
          <w:lang w:val="en-GB"/>
        </w:rPr>
        <w:t>other words</w:t>
      </w:r>
      <w:r>
        <w:rPr>
          <w:lang w:val="en-GB"/>
        </w:rPr>
        <w:t xml:space="preserve">, the </w:t>
      </w:r>
      <w:r w:rsidR="00CC20C4">
        <w:rPr>
          <w:lang w:val="en-GB"/>
        </w:rPr>
        <w:t>repeater</w:t>
      </w:r>
      <w:r>
        <w:rPr>
          <w:lang w:val="en-GB"/>
        </w:rPr>
        <w:t>-</w:t>
      </w:r>
      <w:proofErr w:type="spellStart"/>
      <w:r>
        <w:rPr>
          <w:lang w:val="en-GB"/>
        </w:rPr>
        <w:t>Fwd</w:t>
      </w:r>
      <w:proofErr w:type="spellEnd"/>
      <w:r>
        <w:rPr>
          <w:lang w:val="en-GB"/>
        </w:rPr>
        <w:t xml:space="preserve"> </w:t>
      </w:r>
      <w:r w:rsidR="0017651D">
        <w:rPr>
          <w:lang w:val="en-GB"/>
        </w:rPr>
        <w:t>should</w:t>
      </w:r>
      <w:r>
        <w:rPr>
          <w:lang w:val="en-GB"/>
        </w:rPr>
        <w:t xml:space="preserve"> be associated with a TCI state of the </w:t>
      </w:r>
      <w:r w:rsidR="00CC20C4">
        <w:rPr>
          <w:lang w:val="en-GB"/>
        </w:rPr>
        <w:t>repeater</w:t>
      </w:r>
      <w:r>
        <w:rPr>
          <w:lang w:val="en-GB"/>
        </w:rPr>
        <w:t xml:space="preserve">-MT for backhaul operation. Considering the static nature of the backhaul channel, an </w:t>
      </w:r>
      <w:r w:rsidRPr="001E769B">
        <w:rPr>
          <w:i/>
          <w:lang w:val="en-GB"/>
        </w:rPr>
        <w:t>implicit</w:t>
      </w:r>
      <w:r>
        <w:rPr>
          <w:lang w:val="en-GB"/>
        </w:rPr>
        <w:t xml:space="preserve"> </w:t>
      </w:r>
      <w:r w:rsidR="00CC20C4">
        <w:rPr>
          <w:lang w:val="en-GB"/>
        </w:rPr>
        <w:t>repeater</w:t>
      </w:r>
      <w:r>
        <w:rPr>
          <w:lang w:val="en-GB"/>
        </w:rPr>
        <w:t>-</w:t>
      </w:r>
      <w:proofErr w:type="spellStart"/>
      <w:r>
        <w:rPr>
          <w:lang w:val="en-GB"/>
        </w:rPr>
        <w:t>Fwd</w:t>
      </w:r>
      <w:proofErr w:type="spellEnd"/>
      <w:r>
        <w:rPr>
          <w:lang w:val="en-GB"/>
        </w:rPr>
        <w:t xml:space="preserve"> backhaul link TCI can be sufficient, based on, e.g., the </w:t>
      </w:r>
      <w:r w:rsidR="00CC20C4">
        <w:rPr>
          <w:lang w:val="en-GB"/>
        </w:rPr>
        <w:t>repeater</w:t>
      </w:r>
      <w:r>
        <w:rPr>
          <w:lang w:val="en-GB"/>
        </w:rPr>
        <w:t xml:space="preserve">-MT’s activated TCI state for PDSCH. </w:t>
      </w:r>
      <w:r w:rsidR="003D37A6">
        <w:rPr>
          <w:lang w:val="en-GB"/>
        </w:rPr>
        <w:t xml:space="preserve">In addition, considering that no side control information on UL channels (e.g., PUSCH) has been agreed </w:t>
      </w:r>
      <w:r w:rsidR="0017651D">
        <w:rPr>
          <w:lang w:val="en-GB"/>
        </w:rPr>
        <w:t xml:space="preserve">so far </w:t>
      </w:r>
      <w:r w:rsidR="003D37A6">
        <w:rPr>
          <w:lang w:val="en-GB"/>
        </w:rPr>
        <w:t xml:space="preserve">and UL signal may anyway be infrequency, the backhaul UL transmission should rely on beam correspondence and utilize </w:t>
      </w:r>
      <w:r w:rsidR="00CC20C4">
        <w:rPr>
          <w:lang w:val="en-GB"/>
        </w:rPr>
        <w:t>the repeater</w:t>
      </w:r>
      <w:r w:rsidR="003D37A6">
        <w:rPr>
          <w:lang w:val="en-GB"/>
        </w:rPr>
        <w:t>-MT’s DL TCI states.</w:t>
      </w:r>
    </w:p>
    <w:p w14:paraId="5D1524E7" w14:textId="1206F1A4" w:rsidR="004A32A1" w:rsidRDefault="00CC20C4" w:rsidP="0089388C">
      <w:pPr>
        <w:pStyle w:val="Observation"/>
      </w:pPr>
      <w:bookmarkStart w:id="5" w:name="_Toc115462796"/>
      <w:r>
        <w:t>A repeater</w:t>
      </w:r>
      <w:r w:rsidR="004A32A1" w:rsidRPr="000045F9">
        <w:t>-</w:t>
      </w:r>
      <w:proofErr w:type="spellStart"/>
      <w:r w:rsidR="004A32A1" w:rsidRPr="000045F9">
        <w:t>Fwd</w:t>
      </w:r>
      <w:proofErr w:type="spellEnd"/>
      <w:r w:rsidR="004A32A1" w:rsidRPr="000045F9">
        <w:t xml:space="preserve"> has no measurement capacity and cannot update a TCI table used for the backhaul link.</w:t>
      </w:r>
      <w:bookmarkEnd w:id="5"/>
    </w:p>
    <w:p w14:paraId="299BF57B" w14:textId="4AD63981" w:rsidR="00AF295E" w:rsidRPr="000045F9" w:rsidRDefault="00C677BB" w:rsidP="00C677BB">
      <w:pPr>
        <w:pStyle w:val="Observation"/>
      </w:pPr>
      <w:bookmarkStart w:id="6" w:name="_Toc115462797"/>
      <w:r>
        <w:t>Considering that no side</w:t>
      </w:r>
      <w:r w:rsidR="004A6AE9">
        <w:t xml:space="preserve"> control information on</w:t>
      </w:r>
      <w:r>
        <w:t xml:space="preserve"> PUSCH has been agreed and may anyway be infrequent, backhaul UL should rely on beam correspondence and utilize </w:t>
      </w:r>
      <w:r w:rsidR="00CC20C4">
        <w:t>the repeater</w:t>
      </w:r>
      <w:r w:rsidR="004A6AE9">
        <w:t xml:space="preserve">-MT’s </w:t>
      </w:r>
      <w:r>
        <w:t>DL TCI states.</w:t>
      </w:r>
      <w:bookmarkEnd w:id="6"/>
      <w:r>
        <w:t xml:space="preserve"> </w:t>
      </w:r>
    </w:p>
    <w:p w14:paraId="28EE705C" w14:textId="1F07A41E" w:rsidR="004A32A1" w:rsidRPr="000045F9" w:rsidRDefault="004A32A1" w:rsidP="0089388C">
      <w:pPr>
        <w:pStyle w:val="Proposal"/>
      </w:pPr>
      <w:bookmarkStart w:id="7" w:name="_Toc115462815"/>
      <w:r w:rsidRPr="000045F9">
        <w:t xml:space="preserve">Unless the </w:t>
      </w:r>
      <w:r w:rsidR="00CC20C4">
        <w:t>repeater</w:t>
      </w:r>
      <w:r w:rsidR="004D7A3C">
        <w:t>-</w:t>
      </w:r>
      <w:r w:rsidRPr="000045F9">
        <w:t xml:space="preserve">MT is simultaneously operating, the </w:t>
      </w:r>
      <w:r w:rsidR="00CC20C4">
        <w:t>repeater</w:t>
      </w:r>
      <w:r w:rsidRPr="000045F9">
        <w:t>-</w:t>
      </w:r>
      <w:proofErr w:type="spellStart"/>
      <w:r w:rsidRPr="000045F9">
        <w:t>Fwd</w:t>
      </w:r>
      <w:proofErr w:type="spellEnd"/>
      <w:r w:rsidRPr="000045F9">
        <w:t xml:space="preserve"> uses </w:t>
      </w:r>
      <w:r w:rsidR="000455BB" w:rsidRPr="000045F9">
        <w:t xml:space="preserve">a predefined rule to apply </w:t>
      </w:r>
      <w:r w:rsidRPr="000045F9">
        <w:t xml:space="preserve">the </w:t>
      </w:r>
      <w:r w:rsidR="00CC20C4">
        <w:t>repeater</w:t>
      </w:r>
      <w:r w:rsidR="004D7A3C">
        <w:t>-</w:t>
      </w:r>
      <w:r w:rsidR="000455BB" w:rsidRPr="000045F9">
        <w:t xml:space="preserve">MT’s </w:t>
      </w:r>
      <w:r w:rsidR="008E1CA9" w:rsidRPr="000045F9">
        <w:t xml:space="preserve">last </w:t>
      </w:r>
      <w:r w:rsidRPr="000045F9">
        <w:t xml:space="preserve">indicated </w:t>
      </w:r>
      <w:r w:rsidR="000455BB" w:rsidRPr="000045F9">
        <w:t xml:space="preserve">PDSCH </w:t>
      </w:r>
      <w:r w:rsidRPr="000045F9">
        <w:t>TCI state for the</w:t>
      </w:r>
      <w:r w:rsidR="000455BB" w:rsidRPr="000045F9">
        <w:t xml:space="preserve"> back</w:t>
      </w:r>
      <w:r w:rsidRPr="000045F9">
        <w:t>haul link.</w:t>
      </w:r>
      <w:bookmarkEnd w:id="7"/>
    </w:p>
    <w:p w14:paraId="35EB090D" w14:textId="1F35B118" w:rsidR="00F63950" w:rsidRDefault="004A32A1" w:rsidP="00F63950">
      <w:pPr>
        <w:pStyle w:val="Heading2"/>
        <w:rPr>
          <w:lang w:val="en-US"/>
        </w:rPr>
      </w:pPr>
      <w:bookmarkStart w:id="8" w:name="_Ref115250470"/>
      <w:r w:rsidRPr="000045F9">
        <w:rPr>
          <w:lang w:val="en-US"/>
        </w:rPr>
        <w:t>Access link</w:t>
      </w:r>
      <w:r w:rsidR="008270DB" w:rsidRPr="000045F9">
        <w:rPr>
          <w:lang w:val="en-US"/>
        </w:rPr>
        <w:t xml:space="preserve"> beams</w:t>
      </w:r>
      <w:bookmarkEnd w:id="8"/>
    </w:p>
    <w:p w14:paraId="1774D068" w14:textId="13D1F1F5" w:rsidR="00B87427" w:rsidRPr="007A5DB1" w:rsidRDefault="007A5DB1" w:rsidP="00B87427">
      <w:pPr>
        <w:rPr>
          <w:lang w:val="en-GB" w:eastAsia="ja-JP"/>
        </w:rPr>
      </w:pPr>
      <w:r>
        <w:rPr>
          <w:rFonts w:cs="Arial"/>
          <w:szCs w:val="20"/>
        </w:rPr>
        <w:t xml:space="preserve">For Rel-18 NCR, the following agreements on access link beamforming control were made in the RAN1#109-e and #110 meetings </w:t>
      </w:r>
      <w:r>
        <w:rPr>
          <w:rFonts w:cs="Arial"/>
          <w:szCs w:val="20"/>
        </w:rPr>
        <w:fldChar w:fldCharType="begin"/>
      </w:r>
      <w:r>
        <w:rPr>
          <w:rFonts w:cs="Arial"/>
          <w:szCs w:val="20"/>
        </w:rPr>
        <w:instrText xml:space="preserve"> REF _Ref114583703 \r \h </w:instrText>
      </w:r>
      <w:r>
        <w:rPr>
          <w:rFonts w:cs="Arial"/>
          <w:szCs w:val="20"/>
        </w:rPr>
      </w:r>
      <w:r>
        <w:rPr>
          <w:rFonts w:cs="Arial"/>
          <w:szCs w:val="20"/>
        </w:rPr>
        <w:fldChar w:fldCharType="separate"/>
      </w:r>
      <w:r w:rsidR="00441C31">
        <w:rPr>
          <w:rFonts w:cs="Arial"/>
          <w:szCs w:val="20"/>
        </w:rPr>
        <w:t>[3]</w:t>
      </w:r>
      <w:r>
        <w:rPr>
          <w:rFonts w:cs="Arial"/>
          <w:szCs w:val="20"/>
        </w:rPr>
        <w:fldChar w:fldCharType="end"/>
      </w:r>
      <w:r>
        <w:rPr>
          <w:rFonts w:cs="Arial"/>
          <w:szCs w:val="20"/>
        </w:rPr>
        <w:fldChar w:fldCharType="begin"/>
      </w:r>
      <w:r>
        <w:rPr>
          <w:rFonts w:cs="Arial"/>
          <w:szCs w:val="20"/>
        </w:rPr>
        <w:instrText xml:space="preserve"> REF _Ref114583706 \r \h </w:instrText>
      </w:r>
      <w:r>
        <w:rPr>
          <w:rFonts w:cs="Arial"/>
          <w:szCs w:val="20"/>
        </w:rPr>
      </w:r>
      <w:r>
        <w:rPr>
          <w:rFonts w:cs="Arial"/>
          <w:szCs w:val="20"/>
        </w:rPr>
        <w:fldChar w:fldCharType="separate"/>
      </w:r>
      <w:r w:rsidR="00441C31">
        <w:rPr>
          <w:rFonts w:cs="Arial"/>
          <w:szCs w:val="20"/>
        </w:rPr>
        <w:t>[4]</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B87427" w14:paraId="3EAE2D70" w14:textId="77777777" w:rsidTr="00931401">
        <w:tc>
          <w:tcPr>
            <w:tcW w:w="9629" w:type="dxa"/>
          </w:tcPr>
          <w:p w14:paraId="2A8AF04A"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43AFA548" w14:textId="77777777" w:rsidR="00B87427" w:rsidRPr="00F20321" w:rsidRDefault="00B87427" w:rsidP="00931401">
            <w:pPr>
              <w:snapToGrid w:val="0"/>
              <w:spacing w:after="0" w:line="240" w:lineRule="auto"/>
              <w:jc w:val="left"/>
              <w:rPr>
                <w:rFonts w:ascii="Times" w:eastAsia="Batang" w:hAnsi="Times" w:cs="Times"/>
                <w:szCs w:val="20"/>
                <w:lang w:val="en-GB" w:eastAsia="zh-CN"/>
              </w:rPr>
            </w:pPr>
            <w:r w:rsidRPr="00F20321">
              <w:rPr>
                <w:rFonts w:ascii="Times" w:eastAsia="Batang" w:hAnsi="Times" w:cs="Times"/>
                <w:szCs w:val="20"/>
                <w:lang w:val="en-GB" w:eastAsia="zh-CN"/>
              </w:rPr>
              <w:t>At least for FR2, beam information is beneficial and recommended as the side control information for network-controlled repeater to control the behaviour of NCR at least for access link</w:t>
            </w:r>
          </w:p>
          <w:p w14:paraId="44648868" w14:textId="77777777" w:rsidR="00B87427" w:rsidRPr="00F20321" w:rsidRDefault="00B87427" w:rsidP="00B87427">
            <w:pPr>
              <w:numPr>
                <w:ilvl w:val="0"/>
                <w:numId w:val="28"/>
              </w:numPr>
              <w:snapToGrid w:val="0"/>
              <w:spacing w:after="0" w:line="240" w:lineRule="auto"/>
              <w:jc w:val="left"/>
              <w:rPr>
                <w:rFonts w:ascii="Times" w:eastAsia="Batang" w:hAnsi="Times" w:cs="Times"/>
                <w:bCs/>
                <w:szCs w:val="20"/>
                <w:lang w:val="en-GB" w:eastAsia="zh-CN"/>
              </w:rPr>
            </w:pPr>
            <w:r w:rsidRPr="00F20321">
              <w:rPr>
                <w:rFonts w:ascii="Times" w:eastAsia="Batang" w:hAnsi="Times" w:cs="Times"/>
                <w:szCs w:val="20"/>
                <w:lang w:val="en-GB" w:eastAsia="zh-CN"/>
              </w:rPr>
              <w:lastRenderedPageBreak/>
              <w:t>FFS: Detailed mechanism of indication.</w:t>
            </w:r>
          </w:p>
          <w:p w14:paraId="5FD1E209" w14:textId="77777777" w:rsidR="00B87427" w:rsidRPr="00F20321" w:rsidRDefault="00B87427" w:rsidP="00B87427">
            <w:pPr>
              <w:numPr>
                <w:ilvl w:val="0"/>
                <w:numId w:val="28"/>
              </w:numPr>
              <w:snapToGrid w:val="0"/>
              <w:spacing w:after="0" w:line="240" w:lineRule="auto"/>
              <w:jc w:val="left"/>
              <w:rPr>
                <w:rFonts w:ascii="Times" w:eastAsia="Batang" w:hAnsi="Times" w:cs="Times"/>
                <w:bCs/>
                <w:szCs w:val="20"/>
                <w:lang w:val="en-GB" w:eastAsia="zh-CN"/>
              </w:rPr>
            </w:pPr>
            <w:r w:rsidRPr="00F20321">
              <w:rPr>
                <w:rFonts w:ascii="Times" w:eastAsia="Batang" w:hAnsi="Times" w:cs="Times"/>
                <w:szCs w:val="20"/>
                <w:lang w:val="en-GB" w:eastAsia="zh-CN"/>
              </w:rPr>
              <w:t>Note: There are no supporting evaluation results on FR1 at this point to reach similar conclusion</w:t>
            </w:r>
          </w:p>
          <w:p w14:paraId="11D94E76" w14:textId="77777777" w:rsidR="00B87427" w:rsidRPr="00F20321" w:rsidRDefault="00B87427" w:rsidP="00931401">
            <w:pPr>
              <w:spacing w:after="0"/>
              <w:rPr>
                <w:sz w:val="20"/>
                <w:szCs w:val="20"/>
                <w:lang w:val="en-GB"/>
              </w:rPr>
            </w:pPr>
          </w:p>
          <w:p w14:paraId="20409583"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1C3735E5" w14:textId="77777777" w:rsidR="00B87427" w:rsidRPr="00F20321" w:rsidRDefault="00B87427" w:rsidP="00931401">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Both the dynamic indication and semi-static indication can be considered for the beam of access link for NCR-Fwd.</w:t>
            </w:r>
          </w:p>
          <w:p w14:paraId="0D1B40CD" w14:textId="77777777" w:rsidR="00B87427" w:rsidRPr="00F20321" w:rsidRDefault="00B87427" w:rsidP="00B87427">
            <w:pPr>
              <w:numPr>
                <w:ilvl w:val="0"/>
                <w:numId w:val="28"/>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the details of each indication</w:t>
            </w:r>
          </w:p>
          <w:p w14:paraId="6991AB32" w14:textId="77777777" w:rsidR="00B87427" w:rsidRPr="00F20321" w:rsidRDefault="00B87427" w:rsidP="00B87427">
            <w:pPr>
              <w:numPr>
                <w:ilvl w:val="0"/>
                <w:numId w:val="28"/>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the maximum number of beams configured for NCR-</w:t>
            </w:r>
            <w:proofErr w:type="spellStart"/>
            <w:r w:rsidRPr="00F20321">
              <w:rPr>
                <w:rFonts w:ascii="Times" w:eastAsia="Batang" w:hAnsi="Times" w:cs="Times New Roman"/>
                <w:iCs/>
                <w:szCs w:val="24"/>
                <w:lang w:val="en-GB" w:eastAsia="x-none"/>
              </w:rPr>
              <w:t>Fwd</w:t>
            </w:r>
            <w:proofErr w:type="spellEnd"/>
            <w:r w:rsidRPr="00F20321">
              <w:rPr>
                <w:rFonts w:ascii="Times" w:eastAsia="Batang" w:hAnsi="Times" w:cs="Times New Roman"/>
                <w:iCs/>
                <w:szCs w:val="24"/>
                <w:lang w:val="en-GB" w:eastAsia="x-none"/>
              </w:rPr>
              <w:t xml:space="preserve"> access link</w:t>
            </w:r>
          </w:p>
          <w:p w14:paraId="14619C3F" w14:textId="77777777" w:rsidR="00B87427" w:rsidRDefault="00B87427" w:rsidP="00931401">
            <w:pPr>
              <w:spacing w:after="0"/>
              <w:rPr>
                <w:sz w:val="20"/>
                <w:szCs w:val="20"/>
                <w:lang w:val="en-GB"/>
              </w:rPr>
            </w:pPr>
          </w:p>
          <w:p w14:paraId="4788D423"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30A94D52" w14:textId="77777777" w:rsidR="00B87427" w:rsidRPr="00F20321" w:rsidRDefault="00B87427" w:rsidP="00931401">
            <w:pPr>
              <w:snapToGrid w:val="0"/>
              <w:spacing w:after="0" w:line="240" w:lineRule="auto"/>
              <w:jc w:val="left"/>
              <w:rPr>
                <w:rFonts w:ascii="Times" w:eastAsia="Batang" w:hAnsi="Times" w:cs="Times New Roman"/>
                <w:iCs/>
                <w:szCs w:val="24"/>
                <w:lang w:val="en-GB" w:eastAsia="zh-CN"/>
              </w:rPr>
            </w:pPr>
            <w:r w:rsidRPr="00F20321">
              <w:rPr>
                <w:rFonts w:ascii="Times" w:eastAsia="Batang" w:hAnsi="Times" w:cs="Times New Roman"/>
                <w:iCs/>
                <w:szCs w:val="24"/>
                <w:lang w:val="en-GB" w:eastAsia="zh-CN"/>
              </w:rPr>
              <w:t>The beam correspondence is assumed for:</w:t>
            </w:r>
          </w:p>
          <w:p w14:paraId="6A080B8B" w14:textId="77777777" w:rsidR="00B87427" w:rsidRPr="00F20321" w:rsidRDefault="00B87427" w:rsidP="00B87427">
            <w:pPr>
              <w:numPr>
                <w:ilvl w:val="0"/>
                <w:numId w:val="28"/>
              </w:numPr>
              <w:adjustRightInd w:val="0"/>
              <w:snapToGrid w:val="0"/>
              <w:spacing w:after="0" w:line="240" w:lineRule="auto"/>
              <w:jc w:val="left"/>
              <w:rPr>
                <w:rFonts w:ascii="Times New Roman" w:eastAsia="Batang" w:hAnsi="Times New Roman" w:cs="Times New Roman"/>
                <w:iCs/>
                <w:szCs w:val="20"/>
                <w:lang w:val="en-GB" w:eastAsia="zh-CN"/>
              </w:rPr>
            </w:pPr>
            <w:r w:rsidRPr="00F20321">
              <w:rPr>
                <w:rFonts w:ascii="Times New Roman" w:eastAsia="Batang" w:hAnsi="Times New Roman" w:cs="Times New Roman"/>
                <w:iCs/>
                <w:szCs w:val="20"/>
                <w:lang w:val="en-GB" w:eastAsia="zh-CN"/>
              </w:rPr>
              <w:t>the DL/UL of the access link at NCR-</w:t>
            </w:r>
            <w:proofErr w:type="spellStart"/>
            <w:r w:rsidRPr="00F20321">
              <w:rPr>
                <w:rFonts w:ascii="Times New Roman" w:eastAsia="Batang" w:hAnsi="Times New Roman" w:cs="Times New Roman"/>
                <w:iCs/>
                <w:szCs w:val="20"/>
                <w:lang w:val="en-GB" w:eastAsia="zh-CN"/>
              </w:rPr>
              <w:t>Fwd</w:t>
            </w:r>
            <w:proofErr w:type="spellEnd"/>
          </w:p>
          <w:p w14:paraId="51AFBBA5" w14:textId="77777777" w:rsidR="00B87427" w:rsidRPr="00E72508" w:rsidRDefault="00B87427" w:rsidP="00931401">
            <w:pPr>
              <w:spacing w:after="0"/>
              <w:rPr>
                <w:rFonts w:ascii="Times" w:hAnsi="Times"/>
                <w:sz w:val="20"/>
                <w:szCs w:val="20"/>
                <w:lang w:val="en-GB"/>
              </w:rPr>
            </w:pPr>
          </w:p>
          <w:p w14:paraId="7CEC3199"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5DBE9536" w14:textId="0C37ADC0" w:rsidR="00B87427" w:rsidRPr="00C33E44" w:rsidRDefault="00B87427" w:rsidP="00931401">
            <w:pPr>
              <w:rPr>
                <w:rFonts w:ascii="Times" w:eastAsia="Yu Mincho" w:hAnsi="Times" w:cs="Times"/>
                <w:iCs/>
                <w:szCs w:val="20"/>
                <w:lang w:eastAsia="ja-JP"/>
              </w:rPr>
            </w:pPr>
            <w:r w:rsidRPr="00E72508">
              <w:rPr>
                <w:rFonts w:ascii="Times" w:eastAsia="Yu Mincho" w:hAnsi="Times" w:cs="Times"/>
                <w:iCs/>
                <w:szCs w:val="20"/>
                <w:lang w:eastAsia="ja-JP"/>
              </w:rPr>
              <w:t>In the access link beam indication, an access link beam can be indicated by:</w:t>
            </w:r>
          </w:p>
          <w:p w14:paraId="736F2483" w14:textId="77777777" w:rsidR="00B87427" w:rsidRPr="00E72508" w:rsidRDefault="00B87427" w:rsidP="00B87427">
            <w:pPr>
              <w:numPr>
                <w:ilvl w:val="0"/>
                <w:numId w:val="29"/>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Option 1: A beam index</w:t>
            </w:r>
          </w:p>
          <w:p w14:paraId="09D8A503" w14:textId="77777777" w:rsidR="00B87427" w:rsidRPr="00E72508" w:rsidRDefault="00B87427" w:rsidP="00B87427">
            <w:pPr>
              <w:numPr>
                <w:ilvl w:val="1"/>
                <w:numId w:val="29"/>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 xml:space="preserve">FFS: How to indicate the corresponding time domain resource of the beam. </w:t>
            </w:r>
          </w:p>
          <w:p w14:paraId="573F1B76" w14:textId="77777777" w:rsidR="00B87427" w:rsidRPr="00E72508" w:rsidRDefault="00B87427" w:rsidP="00B87427">
            <w:pPr>
              <w:numPr>
                <w:ilvl w:val="0"/>
                <w:numId w:val="29"/>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Option 2: An index of a source RS (</w:t>
            </w:r>
            <w:proofErr w:type="gramStart"/>
            <w:r w:rsidRPr="00E72508">
              <w:rPr>
                <w:rFonts w:ascii="Times" w:eastAsia="Yu Mincho" w:hAnsi="Times" w:cs="Times"/>
                <w:iCs/>
                <w:szCs w:val="20"/>
                <w:lang w:eastAsia="ja-JP"/>
              </w:rPr>
              <w:t>e.g.</w:t>
            </w:r>
            <w:proofErr w:type="gramEnd"/>
            <w:r w:rsidRPr="00E72508">
              <w:rPr>
                <w:rFonts w:ascii="Times" w:eastAsia="Yu Mincho" w:hAnsi="Times" w:cs="Times"/>
                <w:iCs/>
                <w:szCs w:val="20"/>
                <w:lang w:eastAsia="ja-JP"/>
              </w:rPr>
              <w:t xml:space="preserve"> a TCI-like indicator</w:t>
            </w:r>
            <w:r w:rsidRPr="00E72508">
              <w:rPr>
                <w:rFonts w:ascii="Times" w:eastAsia="Malgun Gothic" w:hAnsi="Times" w:cs="Times"/>
                <w:iCs/>
                <w:szCs w:val="20"/>
                <w:lang w:eastAsia="zh-CN"/>
              </w:rPr>
              <w:t>)</w:t>
            </w:r>
          </w:p>
          <w:p w14:paraId="2B0D60A0" w14:textId="77777777" w:rsidR="00B87427" w:rsidRPr="00E72508" w:rsidRDefault="00B87427" w:rsidP="00B87427">
            <w:pPr>
              <w:numPr>
                <w:ilvl w:val="1"/>
                <w:numId w:val="29"/>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 xml:space="preserve">FFS: The definition of the source RS. </w:t>
            </w:r>
          </w:p>
          <w:p w14:paraId="3B409D09" w14:textId="77777777" w:rsidR="00B87427" w:rsidRPr="00E72508" w:rsidRDefault="00B87427" w:rsidP="00B87427">
            <w:pPr>
              <w:numPr>
                <w:ilvl w:val="1"/>
                <w:numId w:val="29"/>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FFS: How to indicate the corresponding time domain resource of the beam.</w:t>
            </w:r>
          </w:p>
          <w:p w14:paraId="38D543FA" w14:textId="77777777" w:rsidR="00B87427" w:rsidRPr="00E72508" w:rsidRDefault="00B87427" w:rsidP="00B87427">
            <w:pPr>
              <w:numPr>
                <w:ilvl w:val="1"/>
                <w:numId w:val="29"/>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FFS: The definition of the association between the source RS and the beam.</w:t>
            </w:r>
          </w:p>
          <w:p w14:paraId="689DA243" w14:textId="77777777" w:rsidR="00B87427" w:rsidRPr="00E72508" w:rsidRDefault="00B87427" w:rsidP="00B87427">
            <w:pPr>
              <w:numPr>
                <w:ilvl w:val="0"/>
                <w:numId w:val="29"/>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Note: The above does not imply that the NCR can or cannot generate and transmit reference signals to a UE or receive and process reference signals from a UE.</w:t>
            </w:r>
          </w:p>
          <w:p w14:paraId="2A3D2CC8" w14:textId="77777777" w:rsidR="00B87427" w:rsidRDefault="00B87427" w:rsidP="00931401">
            <w:pPr>
              <w:spacing w:after="0"/>
              <w:rPr>
                <w:rFonts w:ascii="Times" w:eastAsia="Yu Mincho" w:hAnsi="Times" w:cs="Times"/>
                <w:iCs/>
                <w:szCs w:val="20"/>
                <w:lang w:eastAsia="ja-JP"/>
              </w:rPr>
            </w:pPr>
            <w:r w:rsidRPr="00E72508">
              <w:rPr>
                <w:rFonts w:ascii="Times" w:eastAsia="Yu Mincho" w:hAnsi="Times" w:cs="Times"/>
                <w:iCs/>
                <w:szCs w:val="20"/>
                <w:lang w:eastAsia="ja-JP"/>
              </w:rPr>
              <w:t>RAN1 to select one of the two options, combine the two options, or select both options in RAN1#110</w:t>
            </w:r>
          </w:p>
          <w:p w14:paraId="78475EE1" w14:textId="77777777" w:rsidR="00620526" w:rsidRDefault="00620526" w:rsidP="00931401">
            <w:pPr>
              <w:spacing w:after="0"/>
              <w:rPr>
                <w:rFonts w:eastAsia="Yu Mincho"/>
                <w:iCs/>
                <w:szCs w:val="20"/>
              </w:rPr>
            </w:pPr>
          </w:p>
          <w:p w14:paraId="0DEC5F5C" w14:textId="60A7C7BC" w:rsidR="00620526" w:rsidRPr="00620526" w:rsidRDefault="00620526" w:rsidP="00620526">
            <w:pPr>
              <w:snapToGrid w:val="0"/>
              <w:spacing w:after="0" w:line="240" w:lineRule="auto"/>
              <w:jc w:val="left"/>
              <w:rPr>
                <w:rFonts w:ascii="Times" w:eastAsia="Batang" w:hAnsi="Times" w:cs="Times"/>
                <w:b/>
                <w:bCs/>
                <w:iCs/>
                <w:szCs w:val="20"/>
                <w:highlight w:val="green"/>
                <w:lang w:val="en-GB"/>
              </w:rPr>
            </w:pPr>
            <w:r w:rsidRPr="00620526">
              <w:rPr>
                <w:rFonts w:ascii="Times" w:eastAsia="Batang" w:hAnsi="Times" w:cs="Times"/>
                <w:b/>
                <w:bCs/>
                <w:iCs/>
                <w:szCs w:val="20"/>
                <w:highlight w:val="green"/>
                <w:lang w:val="en-GB"/>
              </w:rPr>
              <w:t>Agreement</w:t>
            </w:r>
            <w:r>
              <w:rPr>
                <w:rFonts w:ascii="Times" w:eastAsia="Batang" w:hAnsi="Times" w:cs="Times"/>
                <w:b/>
                <w:bCs/>
                <w:iCs/>
                <w:szCs w:val="20"/>
                <w:highlight w:val="green"/>
                <w:lang w:val="en-GB"/>
              </w:rPr>
              <w:t xml:space="preserve"> (RAN1#110)</w:t>
            </w:r>
          </w:p>
          <w:p w14:paraId="401304EB" w14:textId="77777777" w:rsidR="00620526" w:rsidRPr="00620526" w:rsidRDefault="00620526" w:rsidP="00620526">
            <w:pPr>
              <w:snapToGrid w:val="0"/>
              <w:spacing w:after="0" w:line="240" w:lineRule="auto"/>
              <w:jc w:val="left"/>
              <w:rPr>
                <w:rFonts w:ascii="Times" w:eastAsia="Batang" w:hAnsi="Times" w:cs="Times"/>
                <w:bCs/>
                <w:iCs/>
                <w:szCs w:val="20"/>
                <w:lang w:val="en-GB"/>
              </w:rPr>
            </w:pPr>
            <w:r w:rsidRPr="00620526">
              <w:rPr>
                <w:rFonts w:ascii="Times" w:eastAsia="Batang" w:hAnsi="Times" w:cs="Times"/>
                <w:bCs/>
                <w:iCs/>
                <w:szCs w:val="20"/>
                <w:lang w:val="en-GB"/>
              </w:rPr>
              <w:t>The time domain resource corresponding to an access link beam can be determined with following options:</w:t>
            </w:r>
          </w:p>
          <w:p w14:paraId="34B08390" w14:textId="77777777" w:rsidR="00620526" w:rsidRPr="00620526" w:rsidRDefault="00620526" w:rsidP="00620526">
            <w:pPr>
              <w:numPr>
                <w:ilvl w:val="0"/>
                <w:numId w:val="38"/>
              </w:numPr>
              <w:snapToGrid w:val="0"/>
              <w:spacing w:after="0" w:line="240" w:lineRule="auto"/>
              <w:jc w:val="left"/>
              <w:rPr>
                <w:rFonts w:ascii="Times" w:eastAsia="Batang" w:hAnsi="Times" w:cs="Times"/>
                <w:szCs w:val="24"/>
                <w:lang w:val="en-GB" w:eastAsia="x-none"/>
              </w:rPr>
            </w:pPr>
            <w:r w:rsidRPr="00620526">
              <w:rPr>
                <w:rFonts w:ascii="Times" w:eastAsia="Batang" w:hAnsi="Times" w:cs="Times"/>
                <w:szCs w:val="24"/>
                <w:lang w:val="en-GB" w:eastAsia="x-none"/>
              </w:rPr>
              <w:t>Option 1: Explicit determination based on the explicitly indicated the time domain resources per beam indication</w:t>
            </w:r>
          </w:p>
          <w:p w14:paraId="72B3FD22" w14:textId="77777777" w:rsidR="00620526" w:rsidRPr="00620526" w:rsidRDefault="00620526" w:rsidP="00620526">
            <w:pPr>
              <w:spacing w:after="0" w:line="240" w:lineRule="auto"/>
              <w:jc w:val="left"/>
              <w:rPr>
                <w:rFonts w:ascii="Times" w:eastAsia="Batang" w:hAnsi="Times" w:cs="Times"/>
                <w:szCs w:val="24"/>
                <w:lang w:val="en-GB"/>
              </w:rPr>
            </w:pPr>
            <w:r w:rsidRPr="00620526">
              <w:rPr>
                <w:rFonts w:ascii="Times" w:eastAsia="Batang" w:hAnsi="Times" w:cs="Times"/>
                <w:szCs w:val="20"/>
                <w:lang w:val="en-GB"/>
              </w:rPr>
              <w:t>Note-1: Different parameters may be indicated for semi-static or dynamic beam indication</w:t>
            </w:r>
          </w:p>
          <w:p w14:paraId="7E02E8AD" w14:textId="77777777" w:rsidR="00620526" w:rsidRPr="00620526" w:rsidRDefault="00620526" w:rsidP="00620526">
            <w:pPr>
              <w:spacing w:after="0" w:line="240" w:lineRule="auto"/>
              <w:jc w:val="left"/>
              <w:rPr>
                <w:rFonts w:ascii="Times" w:eastAsia="Batang" w:hAnsi="Times" w:cs="Times"/>
                <w:szCs w:val="20"/>
                <w:lang w:val="en-GB"/>
              </w:rPr>
            </w:pPr>
            <w:r w:rsidRPr="00620526">
              <w:rPr>
                <w:rFonts w:ascii="Times" w:eastAsia="Batang" w:hAnsi="Times" w:cs="Times"/>
                <w:szCs w:val="20"/>
                <w:lang w:val="en-GB"/>
              </w:rPr>
              <w:t>Note 2: One or multiple beams can be indicated via single beam indication.</w:t>
            </w:r>
          </w:p>
          <w:p w14:paraId="13146E58" w14:textId="77777777" w:rsidR="00620526" w:rsidRDefault="00620526" w:rsidP="00931401">
            <w:pPr>
              <w:spacing w:after="0"/>
              <w:rPr>
                <w:sz w:val="20"/>
                <w:szCs w:val="20"/>
                <w:lang w:val="en-GB"/>
              </w:rPr>
            </w:pPr>
          </w:p>
          <w:p w14:paraId="10205A0E" w14:textId="160704E8" w:rsidR="00620526" w:rsidRPr="00620526" w:rsidRDefault="00620526" w:rsidP="00620526">
            <w:pPr>
              <w:spacing w:after="0" w:line="240" w:lineRule="auto"/>
              <w:jc w:val="left"/>
              <w:rPr>
                <w:rFonts w:ascii="Times" w:eastAsia="Batang" w:hAnsi="Times" w:cs="Times New Roman"/>
                <w:b/>
                <w:bCs/>
                <w:szCs w:val="20"/>
                <w:highlight w:val="green"/>
                <w:lang w:val="en-GB"/>
              </w:rPr>
            </w:pPr>
            <w:r w:rsidRPr="00620526">
              <w:rPr>
                <w:rFonts w:ascii="Times" w:eastAsia="Batang" w:hAnsi="Times" w:cs="Times New Roman"/>
                <w:b/>
                <w:bCs/>
                <w:szCs w:val="20"/>
                <w:highlight w:val="green"/>
                <w:lang w:val="en-GB"/>
              </w:rPr>
              <w:t>Agreement</w:t>
            </w:r>
            <w:r>
              <w:rPr>
                <w:rFonts w:ascii="Times" w:eastAsia="Batang" w:hAnsi="Times" w:cs="Times New Roman"/>
                <w:b/>
                <w:bCs/>
                <w:szCs w:val="20"/>
                <w:highlight w:val="green"/>
                <w:lang w:val="en-GB"/>
              </w:rPr>
              <w:t xml:space="preserve"> (RAN1#110)</w:t>
            </w:r>
          </w:p>
          <w:p w14:paraId="442B75F2" w14:textId="2654060F" w:rsidR="00620526" w:rsidRDefault="00620526" w:rsidP="00620526">
            <w:pPr>
              <w:spacing w:after="0" w:line="240" w:lineRule="auto"/>
              <w:jc w:val="left"/>
              <w:rPr>
                <w:rFonts w:ascii="Times" w:eastAsia="Batang" w:hAnsi="Times" w:cs="Times New Roman"/>
                <w:szCs w:val="20"/>
                <w:lang w:val="en-GB"/>
              </w:rPr>
            </w:pPr>
            <w:r w:rsidRPr="00620526">
              <w:rPr>
                <w:rFonts w:ascii="Times" w:eastAsia="Batang" w:hAnsi="Times" w:cs="Times New Roman"/>
                <w:szCs w:val="20"/>
                <w:lang w:val="en-GB"/>
              </w:rPr>
              <w:t xml:space="preserve">Beam index is used to indicate an access link beam (Option 1) </w:t>
            </w:r>
          </w:p>
          <w:p w14:paraId="007935C2" w14:textId="451011D1" w:rsidR="00620526" w:rsidRDefault="00620526" w:rsidP="00620526">
            <w:pPr>
              <w:spacing w:after="0" w:line="240" w:lineRule="auto"/>
              <w:jc w:val="left"/>
              <w:rPr>
                <w:rFonts w:ascii="Times" w:eastAsia="Batang" w:hAnsi="Times" w:cs="Times New Roman"/>
                <w:szCs w:val="20"/>
                <w:lang w:val="en-GB"/>
              </w:rPr>
            </w:pPr>
          </w:p>
          <w:p w14:paraId="35D60432" w14:textId="54CBCCB2" w:rsidR="00620526" w:rsidRPr="00620526" w:rsidRDefault="00620526" w:rsidP="00620526">
            <w:pPr>
              <w:spacing w:after="0" w:line="240" w:lineRule="auto"/>
              <w:jc w:val="left"/>
              <w:rPr>
                <w:rFonts w:ascii="Times" w:eastAsia="Batang" w:hAnsi="Times" w:cs="Times New Roman"/>
                <w:b/>
                <w:bCs/>
                <w:szCs w:val="24"/>
                <w:highlight w:val="green"/>
                <w:lang w:val="en-GB"/>
              </w:rPr>
            </w:pPr>
            <w:r w:rsidRPr="00620526">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(RAN1#110)</w:t>
            </w:r>
          </w:p>
          <w:p w14:paraId="6E6BC3FC" w14:textId="77777777" w:rsidR="00620526" w:rsidRPr="00620526" w:rsidRDefault="00620526" w:rsidP="00620526">
            <w:pPr>
              <w:spacing w:after="0" w:line="240" w:lineRule="auto"/>
              <w:jc w:val="left"/>
              <w:rPr>
                <w:rFonts w:ascii="Times" w:eastAsia="Batang" w:hAnsi="Times" w:cs="Times New Roman"/>
                <w:szCs w:val="24"/>
                <w:lang w:val="en-GB"/>
              </w:rPr>
            </w:pPr>
            <w:r w:rsidRPr="00620526">
              <w:rPr>
                <w:rFonts w:ascii="Times" w:eastAsia="Batang" w:hAnsi="Times" w:cs="Times New Roman"/>
                <w:szCs w:val="24"/>
                <w:lang w:val="en-GB"/>
              </w:rPr>
              <w:t>Both slot-level and symbol-level granularity are recommended for the time-domain resource indication and determination of the access link beam.</w:t>
            </w:r>
          </w:p>
          <w:p w14:paraId="14885D90" w14:textId="77777777" w:rsidR="00620526" w:rsidRPr="00620526" w:rsidRDefault="00620526" w:rsidP="00620526">
            <w:pPr>
              <w:spacing w:after="0" w:line="240" w:lineRule="auto"/>
              <w:jc w:val="left"/>
              <w:rPr>
                <w:rFonts w:ascii="Times" w:eastAsia="Batang" w:hAnsi="Times" w:cs="Times New Roman"/>
                <w:szCs w:val="20"/>
                <w:lang w:val="en-GB"/>
              </w:rPr>
            </w:pPr>
          </w:p>
          <w:p w14:paraId="357EEC12" w14:textId="39E02F9B" w:rsidR="00620526" w:rsidRPr="00620526" w:rsidRDefault="00620526" w:rsidP="00620526">
            <w:pPr>
              <w:spacing w:after="0" w:line="240" w:lineRule="auto"/>
              <w:jc w:val="left"/>
              <w:rPr>
                <w:rFonts w:ascii="Times" w:eastAsia="Batang" w:hAnsi="Times" w:cs="Times New Roman"/>
                <w:b/>
                <w:bCs/>
                <w:szCs w:val="20"/>
                <w:highlight w:val="darkYellow"/>
                <w:lang w:val="en-GB"/>
              </w:rPr>
            </w:pPr>
            <w:r w:rsidRPr="00620526">
              <w:rPr>
                <w:rFonts w:ascii="Times" w:eastAsia="Batang" w:hAnsi="Times" w:cs="Times New Roman"/>
                <w:b/>
                <w:bCs/>
                <w:szCs w:val="20"/>
                <w:highlight w:val="darkYellow"/>
                <w:lang w:val="en-GB"/>
              </w:rPr>
              <w:t>Working Assumption</w:t>
            </w:r>
            <w:r>
              <w:rPr>
                <w:rFonts w:ascii="Times" w:eastAsia="Batang" w:hAnsi="Times" w:cs="Times New Roman"/>
                <w:b/>
                <w:bCs/>
                <w:szCs w:val="20"/>
                <w:highlight w:val="darkYellow"/>
                <w:lang w:val="en-GB"/>
              </w:rPr>
              <w:t xml:space="preserve"> (RAN1#110)</w:t>
            </w:r>
          </w:p>
          <w:p w14:paraId="6133374B" w14:textId="77777777" w:rsidR="00620526" w:rsidRPr="00620526" w:rsidRDefault="00620526" w:rsidP="00620526">
            <w:pPr>
              <w:spacing w:after="0" w:line="240" w:lineRule="auto"/>
              <w:jc w:val="left"/>
              <w:rPr>
                <w:rFonts w:ascii="Times" w:eastAsia="Batang" w:hAnsi="Times" w:cs="Times New Roman"/>
                <w:szCs w:val="20"/>
                <w:lang w:val="en-GB"/>
              </w:rPr>
            </w:pPr>
            <w:r w:rsidRPr="00620526">
              <w:rPr>
                <w:rFonts w:ascii="Times" w:eastAsia="Batang" w:hAnsi="Times" w:cs="Times New Roman"/>
                <w:szCs w:val="20"/>
                <w:lang w:val="en-GB"/>
              </w:rPr>
              <w:t>In access link, a DL beam and a UL beam which are correspondent with each other have the same beam index.</w:t>
            </w:r>
          </w:p>
          <w:p w14:paraId="04DD2066" w14:textId="77777777" w:rsidR="00620526" w:rsidRPr="00620526" w:rsidRDefault="00620526" w:rsidP="00620526">
            <w:pPr>
              <w:widowControl w:val="0"/>
              <w:numPr>
                <w:ilvl w:val="0"/>
                <w:numId w:val="33"/>
              </w:numPr>
              <w:spacing w:after="0" w:line="240" w:lineRule="auto"/>
              <w:jc w:val="left"/>
              <w:rPr>
                <w:rFonts w:ascii="Times" w:eastAsia="Batang" w:hAnsi="Times" w:cs="Times New Roman"/>
                <w:szCs w:val="20"/>
                <w:lang w:val="en-GB"/>
              </w:rPr>
            </w:pPr>
            <w:r w:rsidRPr="00620526">
              <w:rPr>
                <w:rFonts w:ascii="Times" w:eastAsia="Batang" w:hAnsi="Times" w:cs="Times New Roman"/>
                <w:szCs w:val="20"/>
                <w:lang w:val="en-GB"/>
              </w:rPr>
              <w:t>The forwarding direction of an indicated beam in access link can be determined based on its corresponding time domain resource and the UL/DL TDD configuration.</w:t>
            </w:r>
          </w:p>
          <w:p w14:paraId="3230AEF7" w14:textId="77777777" w:rsidR="00620526" w:rsidRPr="00620526" w:rsidRDefault="00620526" w:rsidP="00620526">
            <w:pPr>
              <w:widowControl w:val="0"/>
              <w:numPr>
                <w:ilvl w:val="0"/>
                <w:numId w:val="33"/>
              </w:numPr>
              <w:spacing w:after="0" w:line="240" w:lineRule="auto"/>
              <w:jc w:val="left"/>
              <w:rPr>
                <w:rFonts w:ascii="Times" w:eastAsia="Batang" w:hAnsi="Times" w:cs="Times New Roman"/>
                <w:szCs w:val="20"/>
                <w:lang w:val="en-GB"/>
              </w:rPr>
            </w:pPr>
            <w:r w:rsidRPr="00620526">
              <w:rPr>
                <w:rFonts w:ascii="Times" w:eastAsia="Batang" w:hAnsi="Times" w:cs="Times New Roman"/>
                <w:szCs w:val="20"/>
                <w:lang w:val="en-GB"/>
              </w:rPr>
              <w:t xml:space="preserve">Note: The forwarding </w:t>
            </w:r>
            <w:proofErr w:type="spellStart"/>
            <w:r w:rsidRPr="00620526">
              <w:rPr>
                <w:rFonts w:ascii="Times" w:eastAsia="Batang" w:hAnsi="Times" w:cs="Times New Roman"/>
                <w:szCs w:val="20"/>
                <w:lang w:val="en-GB"/>
              </w:rPr>
              <w:t>behavior</w:t>
            </w:r>
            <w:proofErr w:type="spellEnd"/>
            <w:r w:rsidRPr="00620526">
              <w:rPr>
                <w:rFonts w:ascii="Times" w:eastAsia="Batang" w:hAnsi="Times" w:cs="Times New Roman"/>
                <w:szCs w:val="20"/>
                <w:lang w:val="en-GB"/>
              </w:rPr>
              <w:t xml:space="preserve"> (or the forwarding direction) of an indicated beam in access link in flexible symbols is separately discussed in 9.8.1.</w:t>
            </w:r>
          </w:p>
          <w:p w14:paraId="0266D962" w14:textId="11A8C82F" w:rsidR="00620526" w:rsidRPr="00F20321" w:rsidRDefault="00620526" w:rsidP="00931401">
            <w:pPr>
              <w:spacing w:after="0"/>
              <w:rPr>
                <w:sz w:val="20"/>
                <w:szCs w:val="20"/>
                <w:lang w:val="en-GB"/>
              </w:rPr>
            </w:pPr>
          </w:p>
        </w:tc>
      </w:tr>
    </w:tbl>
    <w:p w14:paraId="6B6FE929" w14:textId="4DB1E6EC" w:rsidR="005F594F" w:rsidRDefault="00CC20C4" w:rsidP="004F1E43">
      <w:pPr>
        <w:pStyle w:val="Heading3"/>
      </w:pPr>
      <w:bookmarkStart w:id="9" w:name="_Ref115439650"/>
      <w:r>
        <w:lastRenderedPageBreak/>
        <w:t>Subband</w:t>
      </w:r>
      <w:r w:rsidR="005F594F">
        <w:t xml:space="preserve"> operation</w:t>
      </w:r>
      <w:bookmarkEnd w:id="9"/>
    </w:p>
    <w:p w14:paraId="1C63DE40" w14:textId="27441C10" w:rsidR="003D37A6" w:rsidRPr="00C2171D" w:rsidRDefault="00566665" w:rsidP="00167F35">
      <w:r>
        <w:t xml:space="preserve">The most important enhancement in the Rel-18 repeater, compared to the Rel-17 repeater, is the beamforming capability on the access link, which can provide coverage extension to serve UEs at FR2 frequencies where coverage gaps are assumed common. </w:t>
      </w:r>
      <w:r w:rsidR="003D37A6">
        <w:rPr>
          <w:lang w:eastAsia="ja-JP"/>
        </w:rPr>
        <w:t xml:space="preserve">A common configuration in FR2 is that a larger frequency band is divided into multiple, smaller carriers, e.g., an 800 MHz band is divided into eight 100 MHz carriers. One reason for this is that UEs are capable of different bandwidths and the above configuration allows operations of most </w:t>
      </w:r>
      <w:r w:rsidR="003D37A6">
        <w:rPr>
          <w:lang w:eastAsia="ja-JP"/>
        </w:rPr>
        <w:lastRenderedPageBreak/>
        <w:t xml:space="preserve">UEs. In such a configuration, </w:t>
      </w:r>
      <w:r w:rsidR="00CC20C4">
        <w:rPr>
          <w:lang w:eastAsia="ja-JP"/>
        </w:rPr>
        <w:t>subband</w:t>
      </w:r>
      <w:r w:rsidR="003D37A6">
        <w:rPr>
          <w:lang w:eastAsia="ja-JP"/>
        </w:rPr>
        <w:t xml:space="preserve"> operation of the </w:t>
      </w:r>
      <w:r w:rsidR="00CC20C4">
        <w:rPr>
          <w:lang w:eastAsia="ja-JP"/>
        </w:rPr>
        <w:t>repeater</w:t>
      </w:r>
      <w:r w:rsidR="003D37A6">
        <w:rPr>
          <w:lang w:eastAsia="ja-JP"/>
        </w:rPr>
        <w:t xml:space="preserve"> would be beneficial since it would allow multiple UEs to be</w:t>
      </w:r>
      <w:r w:rsidR="00973FFE" w:rsidRPr="00973FFE">
        <w:rPr>
          <w:lang w:eastAsia="ja-JP"/>
        </w:rPr>
        <w:t xml:space="preserve"> </w:t>
      </w:r>
      <w:r w:rsidR="003D37A6">
        <w:rPr>
          <w:lang w:eastAsia="ja-JP"/>
        </w:rPr>
        <w:t xml:space="preserve">simultaneously served at different locations using different access link beams in the </w:t>
      </w:r>
      <w:r w:rsidR="00CC20C4">
        <w:rPr>
          <w:lang w:eastAsia="ja-JP"/>
        </w:rPr>
        <w:t>repeater</w:t>
      </w:r>
      <w:r w:rsidR="003D37A6">
        <w:rPr>
          <w:lang w:eastAsia="ja-JP"/>
        </w:rPr>
        <w:t xml:space="preserve">, see one example in </w:t>
      </w:r>
      <w:r w:rsidR="003D37A6">
        <w:rPr>
          <w:lang w:eastAsia="ja-JP"/>
        </w:rPr>
        <w:fldChar w:fldCharType="begin"/>
      </w:r>
      <w:r w:rsidR="003D37A6">
        <w:rPr>
          <w:lang w:eastAsia="ja-JP"/>
        </w:rPr>
        <w:instrText xml:space="preserve"> REF _Ref110628578 \h </w:instrText>
      </w:r>
      <w:r w:rsidR="003D37A6">
        <w:rPr>
          <w:lang w:eastAsia="ja-JP"/>
        </w:rPr>
      </w:r>
      <w:r w:rsidR="003D37A6">
        <w:rPr>
          <w:lang w:eastAsia="ja-JP"/>
        </w:rPr>
        <w:fldChar w:fldCharType="separate"/>
      </w:r>
      <w:r w:rsidR="00441C31">
        <w:t xml:space="preserve">Figure </w:t>
      </w:r>
      <w:r w:rsidR="00441C31">
        <w:rPr>
          <w:noProof/>
        </w:rPr>
        <w:t>1</w:t>
      </w:r>
      <w:r w:rsidR="003D37A6">
        <w:rPr>
          <w:lang w:eastAsia="ja-JP"/>
        </w:rPr>
        <w:fldChar w:fldCharType="end"/>
      </w:r>
      <w:r w:rsidR="003D37A6">
        <w:rPr>
          <w:lang w:eastAsia="ja-JP"/>
        </w:rPr>
        <w:t xml:space="preserve">. </w:t>
      </w:r>
      <w:bookmarkStart w:id="10" w:name="_Hlk114824592"/>
      <w:r w:rsidR="003D37A6">
        <w:rPr>
          <w:lang w:eastAsia="ja-JP"/>
        </w:rPr>
        <w:t xml:space="preserve">For this reason, we </w:t>
      </w:r>
      <w:r w:rsidR="00565015">
        <w:rPr>
          <w:lang w:eastAsia="ja-JP"/>
        </w:rPr>
        <w:t xml:space="preserve">think that </w:t>
      </w:r>
      <w:r w:rsidR="00CC20C4">
        <w:rPr>
          <w:lang w:eastAsia="ja-JP"/>
        </w:rPr>
        <w:t>subband</w:t>
      </w:r>
      <w:r w:rsidR="00565015">
        <w:rPr>
          <w:lang w:eastAsia="ja-JP"/>
        </w:rPr>
        <w:t xml:space="preserve"> operation is a</w:t>
      </w:r>
      <w:r w:rsidR="000C119A">
        <w:rPr>
          <w:lang w:eastAsia="ja-JP"/>
        </w:rPr>
        <w:t xml:space="preserve"> valuable</w:t>
      </w:r>
      <w:r w:rsidR="00565015">
        <w:rPr>
          <w:lang w:eastAsia="ja-JP"/>
        </w:rPr>
        <w:t xml:space="preserve"> feature to support in a </w:t>
      </w:r>
      <w:bookmarkEnd w:id="10"/>
      <w:r w:rsidR="00565015">
        <w:rPr>
          <w:lang w:eastAsia="ja-JP"/>
        </w:rPr>
        <w:t>repeater</w:t>
      </w:r>
      <w:r w:rsidR="003D37A6">
        <w:rPr>
          <w:lang w:eastAsia="ja-JP"/>
        </w:rPr>
        <w:t>.</w:t>
      </w:r>
    </w:p>
    <w:p w14:paraId="3E51FCCA" w14:textId="77777777" w:rsidR="003D37A6" w:rsidRDefault="003D37A6" w:rsidP="003D37A6">
      <w:pPr>
        <w:jc w:val="center"/>
      </w:pPr>
      <w:r>
        <w:rPr>
          <w:noProof/>
        </w:rPr>
        <w:drawing>
          <wp:inline distT="0" distB="0" distL="0" distR="0" wp14:anchorId="59F2794F" wp14:editId="4624AFE1">
            <wp:extent cx="3562185" cy="23999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4310" cy="2414808"/>
                    </a:xfrm>
                    <a:prstGeom prst="rect">
                      <a:avLst/>
                    </a:prstGeom>
                    <a:noFill/>
                  </pic:spPr>
                </pic:pic>
              </a:graphicData>
            </a:graphic>
          </wp:inline>
        </w:drawing>
      </w:r>
    </w:p>
    <w:p w14:paraId="6A5BAC6B" w14:textId="48CA77EF" w:rsidR="003D37A6" w:rsidRDefault="003D37A6" w:rsidP="003D37A6">
      <w:pPr>
        <w:pStyle w:val="Caption"/>
        <w:jc w:val="both"/>
      </w:pPr>
      <w:bookmarkStart w:id="11" w:name="_Ref110628578"/>
      <w:r>
        <w:t xml:space="preserve">Figure </w:t>
      </w:r>
      <w:r>
        <w:fldChar w:fldCharType="begin"/>
      </w:r>
      <w:r>
        <w:instrText xml:space="preserve"> SEQ Figure \* ARABIC </w:instrText>
      </w:r>
      <w:r>
        <w:fldChar w:fldCharType="separate"/>
      </w:r>
      <w:r w:rsidR="00441C31">
        <w:rPr>
          <w:noProof/>
        </w:rPr>
        <w:t>1</w:t>
      </w:r>
      <w:r>
        <w:fldChar w:fldCharType="end"/>
      </w:r>
      <w:bookmarkEnd w:id="11"/>
      <w:r>
        <w:t xml:space="preserve">: An example illustrating </w:t>
      </w:r>
      <w:r w:rsidR="00CC20C4">
        <w:t>repeater</w:t>
      </w:r>
      <w:r>
        <w:t xml:space="preserve"> </w:t>
      </w:r>
      <w:r w:rsidR="00CC20C4">
        <w:t>subband</w:t>
      </w:r>
      <w:r>
        <w:t xml:space="preserve"> operation where the </w:t>
      </w:r>
      <w:r w:rsidR="00CC20C4">
        <w:t>repeater</w:t>
      </w:r>
      <w:r>
        <w:t xml:space="preserve">-MT carrier (100MHz) is shared with only one of the </w:t>
      </w:r>
      <w:r w:rsidR="00CC20C4">
        <w:t>repeater</w:t>
      </w:r>
      <w:r>
        <w:t>-</w:t>
      </w:r>
      <w:proofErr w:type="spellStart"/>
      <w:r>
        <w:t>Fwd</w:t>
      </w:r>
      <w:proofErr w:type="spellEnd"/>
      <w:r>
        <w:t xml:space="preserve"> </w:t>
      </w:r>
      <w:r w:rsidR="00CC20C4">
        <w:t>subband</w:t>
      </w:r>
      <w:r>
        <w:t>s (in total 400MHz).</w:t>
      </w:r>
    </w:p>
    <w:p w14:paraId="5F34C338" w14:textId="77777777" w:rsidR="003D37A6" w:rsidRPr="00B87427" w:rsidRDefault="003D37A6" w:rsidP="00B87427">
      <w:pPr>
        <w:rPr>
          <w:lang w:eastAsia="ja-JP"/>
        </w:rPr>
      </w:pPr>
    </w:p>
    <w:p w14:paraId="08C3AFD2" w14:textId="45FF28EE" w:rsidR="003A2EA8" w:rsidRPr="000045F9" w:rsidRDefault="003A2EA8" w:rsidP="003A2EA8">
      <w:pPr>
        <w:pStyle w:val="Observation"/>
      </w:pPr>
      <w:bookmarkStart w:id="12" w:name="_Toc115462798"/>
      <w:r w:rsidRPr="000045F9">
        <w:t xml:space="preserve">FR2 bands are commonly divided </w:t>
      </w:r>
      <w:r w:rsidR="00A61365">
        <w:t>into</w:t>
      </w:r>
      <w:r w:rsidRPr="000045F9">
        <w:t xml:space="preserve"> multiple narrower carriers for which </w:t>
      </w:r>
      <w:r w:rsidR="00CC20C4">
        <w:t>subband</w:t>
      </w:r>
      <w:r w:rsidRPr="000045F9">
        <w:t xml:space="preserve"> operation would be beneficial.</w:t>
      </w:r>
      <w:bookmarkEnd w:id="12"/>
    </w:p>
    <w:p w14:paraId="69D7AD20" w14:textId="3F7261E1" w:rsidR="00D23D74" w:rsidRDefault="00D23D74" w:rsidP="003A2EA8">
      <w:pPr>
        <w:pStyle w:val="Proposal"/>
      </w:pPr>
      <w:bookmarkStart w:id="13" w:name="_Toc115462816"/>
      <w:r w:rsidRPr="000045F9">
        <w:t xml:space="preserve">Support </w:t>
      </w:r>
      <w:r w:rsidR="003A2EA8" w:rsidRPr="000045F9">
        <w:t xml:space="preserve">access link </w:t>
      </w:r>
      <w:r w:rsidR="00CC20C4">
        <w:t>subband</w:t>
      </w:r>
      <w:r w:rsidRPr="000045F9">
        <w:t xml:space="preserve"> operation </w:t>
      </w:r>
      <w:r w:rsidR="003A2EA8" w:rsidRPr="000045F9">
        <w:t xml:space="preserve">allowing for independent beam scheduling among different </w:t>
      </w:r>
      <w:r w:rsidR="00CC20C4">
        <w:t>subband</w:t>
      </w:r>
      <w:r w:rsidR="003A2EA8" w:rsidRPr="000045F9">
        <w:t>s</w:t>
      </w:r>
      <w:r w:rsidRPr="000045F9">
        <w:t>.</w:t>
      </w:r>
      <w:bookmarkEnd w:id="13"/>
    </w:p>
    <w:p w14:paraId="5295621A" w14:textId="582A7BCB" w:rsidR="00FC650B" w:rsidRDefault="00FC650B" w:rsidP="00FC650B">
      <w:proofErr w:type="gramStart"/>
      <w:r w:rsidRPr="00FC650B">
        <w:t>In order to</w:t>
      </w:r>
      <w:proofErr w:type="gramEnd"/>
      <w:r w:rsidRPr="00FC650B">
        <w:t xml:space="preserve"> </w:t>
      </w:r>
      <w:r>
        <w:t xml:space="preserve">improve </w:t>
      </w:r>
      <w:r w:rsidR="00C12984">
        <w:t>the</w:t>
      </w:r>
      <w:r>
        <w:t xml:space="preserve"> performance in terms of reduced overhead and increased throughput, both wide beams for cell-</w:t>
      </w:r>
      <w:r w:rsidR="00DE4166">
        <w:t>common</w:t>
      </w:r>
      <w:r>
        <w:t xml:space="preserve"> signals and narrow beams for dedicated signals and channels, are beneficial. Considering a gNB needs to share its 64 available SSB beams with multiple repeaters, the fewer beams per repeater means more repeaters per gNB can be supported. Additionally, at least in FR2, coverage is typically limited by blockers long before the theoretical cell limit, implying that robustly coded cell-</w:t>
      </w:r>
      <w:r w:rsidR="00DE4166">
        <w:t>common</w:t>
      </w:r>
      <w:r>
        <w:t xml:space="preserve"> signals can be transmitted in wider beams with little or no side effects.</w:t>
      </w:r>
    </w:p>
    <w:p w14:paraId="71995993" w14:textId="6A12C83D" w:rsidR="005F594F" w:rsidRDefault="005F594F" w:rsidP="004F1E43">
      <w:pPr>
        <w:pStyle w:val="Heading3"/>
      </w:pPr>
      <w:r>
        <w:t xml:space="preserve">Beam </w:t>
      </w:r>
      <w:r w:rsidR="00AE2FEC">
        <w:t>arrangement</w:t>
      </w:r>
    </w:p>
    <w:p w14:paraId="655C1F97" w14:textId="20A4EA6E" w:rsidR="005F594F" w:rsidRDefault="00D31EEC" w:rsidP="004F1E43">
      <w:r>
        <w:t xml:space="preserve">The repeater node </w:t>
      </w:r>
      <w:r w:rsidR="007E2FE3">
        <w:t>will need</w:t>
      </w:r>
      <w:r>
        <w:t xml:space="preserve"> to report at least one set of </w:t>
      </w:r>
      <w:r w:rsidR="00342E7A">
        <w:t xml:space="preserve">fundamental </w:t>
      </w:r>
      <w:r>
        <w:t>beams</w:t>
      </w:r>
      <w:r w:rsidR="00826CE0">
        <w:t xml:space="preserve"> in one dimension. Two dimensional beams could be supported based on capability, in which case also the number of beams in the second dimension need to be reported</w:t>
      </w:r>
      <w:r w:rsidR="00540973">
        <w:t xml:space="preserve">. </w:t>
      </w:r>
      <w:r w:rsidR="004B3C4F">
        <w:t>A repeater that only ha</w:t>
      </w:r>
      <w:r w:rsidR="00802283">
        <w:t>s</w:t>
      </w:r>
      <w:r w:rsidR="004B3C4F">
        <w:t xml:space="preserve"> one </w:t>
      </w:r>
      <w:r w:rsidR="00C35C21">
        <w:t xml:space="preserve">type </w:t>
      </w:r>
      <w:r w:rsidR="004B3C4F">
        <w:t>of beams, of course, use</w:t>
      </w:r>
      <w:r w:rsidR="009C6D73">
        <w:t>s</w:t>
      </w:r>
      <w:r w:rsidR="004B3C4F">
        <w:t xml:space="preserve"> this </w:t>
      </w:r>
      <w:r w:rsidR="00C35C21">
        <w:t xml:space="preserve">type </w:t>
      </w:r>
      <w:r w:rsidR="004B3C4F">
        <w:t xml:space="preserve">for all signals and channels. </w:t>
      </w:r>
      <w:r w:rsidR="00DC35A0">
        <w:t xml:space="preserve">However, there are strong reasons why, based on capability, also more advanced repeaters should be </w:t>
      </w:r>
      <w:r w:rsidR="007E2FE3">
        <w:t>specified</w:t>
      </w:r>
      <w:r w:rsidR="00C35C21">
        <w:t xml:space="preserve"> which can support </w:t>
      </w:r>
      <w:r w:rsidR="00CC0CE5">
        <w:t>beam types with different beam widths</w:t>
      </w:r>
      <w:r w:rsidR="00DC35A0">
        <w:t xml:space="preserve">. One such reason is the </w:t>
      </w:r>
      <w:r w:rsidR="00547D46">
        <w:t>inherent conflict</w:t>
      </w:r>
      <w:r w:rsidR="00DC35A0">
        <w:t xml:space="preserve"> between</w:t>
      </w:r>
      <w:r w:rsidR="00CC0CE5">
        <w:t>, on the one hand,</w:t>
      </w:r>
      <w:r w:rsidR="00DC35A0">
        <w:t xml:space="preserve"> </w:t>
      </w:r>
      <w:r w:rsidR="00CC0CE5">
        <w:t>low overhead for cell-</w:t>
      </w:r>
      <w:r w:rsidR="00E70F07">
        <w:t>common</w:t>
      </w:r>
      <w:r w:rsidR="00CC0CE5">
        <w:t xml:space="preserve"> signals and, on the other hand, high throughput for UE-specific signals. Whereas the former is benefitting from few wide beams, the latter is benefitting from many narrow beams. </w:t>
      </w:r>
      <w:r w:rsidR="00DC35A0">
        <w:t xml:space="preserve">With only one set of beams, the gNB may be restricted in how many repeaters it can support or how many SSB beams </w:t>
      </w:r>
      <w:r w:rsidR="008A4433">
        <w:t>per repeater</w:t>
      </w:r>
      <w:r w:rsidR="00200B77">
        <w:t xml:space="preserve"> can be supported</w:t>
      </w:r>
      <w:r w:rsidR="00CB14A4">
        <w:t>,</w:t>
      </w:r>
      <w:r w:rsidR="00DC35A0">
        <w:t xml:space="preserve"> and thereby coverage each repeater can provide</w:t>
      </w:r>
      <w:r w:rsidR="00826CE0">
        <w:t>, alternatively</w:t>
      </w:r>
      <w:r w:rsidR="006A08F5">
        <w:t>,</w:t>
      </w:r>
      <w:r w:rsidR="00826CE0">
        <w:t xml:space="preserve"> how many</w:t>
      </w:r>
      <w:r w:rsidR="00547D46">
        <w:t xml:space="preserve"> beams can be used for UE-specific signals</w:t>
      </w:r>
      <w:r w:rsidR="00DC35A0">
        <w:t>.</w:t>
      </w:r>
      <w:r w:rsidR="005F594F">
        <w:t xml:space="preserve"> For this reason, it would make sense that a repeater can report a </w:t>
      </w:r>
      <w:r w:rsidR="005F594F" w:rsidRPr="00C3118D">
        <w:rPr>
          <w:i/>
        </w:rPr>
        <w:t xml:space="preserve">beam </w:t>
      </w:r>
      <w:r w:rsidR="00AE2FEC">
        <w:rPr>
          <w:i/>
        </w:rPr>
        <w:t>expansion</w:t>
      </w:r>
      <w:r w:rsidR="007377F4">
        <w:t xml:space="preserve"> </w:t>
      </w:r>
      <w:r w:rsidR="005F594F">
        <w:t xml:space="preserve">capability, </w:t>
      </w:r>
      <w:r w:rsidR="00E70F07">
        <w:t>indicating</w:t>
      </w:r>
      <w:r w:rsidR="005F594F">
        <w:t xml:space="preserve"> that it </w:t>
      </w:r>
      <w:r w:rsidR="00AE2FEC">
        <w:t xml:space="preserve">is able to </w:t>
      </w:r>
      <w:r w:rsidR="005F594F">
        <w:t xml:space="preserve">configure </w:t>
      </w:r>
      <w:r w:rsidR="00826CE0">
        <w:t>both</w:t>
      </w:r>
      <w:r w:rsidR="006562A1" w:rsidDel="00AE2FEC">
        <w:t xml:space="preserve"> </w:t>
      </w:r>
      <w:r w:rsidR="005F594F">
        <w:t>wide beams</w:t>
      </w:r>
      <w:r w:rsidR="00547D46">
        <w:t xml:space="preserve"> for cell-</w:t>
      </w:r>
      <w:r w:rsidR="00E70F07">
        <w:t>common</w:t>
      </w:r>
      <w:r w:rsidR="00547D46">
        <w:t xml:space="preserve"> signals</w:t>
      </w:r>
      <w:r w:rsidR="00826CE0">
        <w:t xml:space="preserve"> as well as narrow beam for UE-specific signals</w:t>
      </w:r>
      <w:r w:rsidR="005F594F">
        <w:t xml:space="preserve">, thereby </w:t>
      </w:r>
      <w:r w:rsidR="00826CE0">
        <w:t xml:space="preserve">both </w:t>
      </w:r>
      <w:r w:rsidR="005F594F">
        <w:t>reducing overhead</w:t>
      </w:r>
      <w:r w:rsidR="00826CE0">
        <w:t xml:space="preserve"> and increasing throughput</w:t>
      </w:r>
      <w:r w:rsidR="006A08F5">
        <w:t xml:space="preserve">. </w:t>
      </w:r>
      <w:r w:rsidR="00AE2FEC">
        <w:t>For a more detailed description on beam the theoretical foundations in this topic w</w:t>
      </w:r>
      <w:r w:rsidR="006A08F5">
        <w:t>e refer the reader to</w:t>
      </w:r>
      <w:r w:rsidR="00826CE0">
        <w:t xml:space="preserve"> </w:t>
      </w:r>
      <w:r w:rsidR="006A08F5">
        <w:rPr>
          <w:highlight w:val="yellow"/>
        </w:rPr>
        <w:fldChar w:fldCharType="begin"/>
      </w:r>
      <w:r w:rsidR="006A08F5">
        <w:instrText xml:space="preserve"> REF _Ref115439240 \r \h </w:instrText>
      </w:r>
      <w:r w:rsidR="006A08F5">
        <w:rPr>
          <w:highlight w:val="yellow"/>
        </w:rPr>
      </w:r>
      <w:r w:rsidR="006A08F5">
        <w:rPr>
          <w:highlight w:val="yellow"/>
        </w:rPr>
        <w:fldChar w:fldCharType="separate"/>
      </w:r>
      <w:r w:rsidR="00441C31">
        <w:t>[5]</w:t>
      </w:r>
      <w:r w:rsidR="006A08F5">
        <w:rPr>
          <w:highlight w:val="yellow"/>
        </w:rPr>
        <w:fldChar w:fldCharType="end"/>
      </w:r>
      <w:r w:rsidR="005F594F">
        <w:t>.</w:t>
      </w:r>
    </w:p>
    <w:p w14:paraId="41426A3B" w14:textId="1751D5A4" w:rsidR="00040C01" w:rsidRDefault="00040C01">
      <w:r>
        <w:t xml:space="preserve">A simple solution for this is that the repeater reports two sets of beams, the fundamental </w:t>
      </w:r>
      <w:proofErr w:type="gramStart"/>
      <w:r>
        <w:t>set</w:t>
      </w:r>
      <w:proofErr w:type="gramEnd"/>
      <w:r>
        <w:t xml:space="preserve"> and a wide set but that would limit configurability depending on, e.g., repeater environment. A more general approach is that a repeater capable of beam expansion is expected to configure any set (in powers of 2) from the fundamental </w:t>
      </w:r>
      <w:r>
        <w:lastRenderedPageBreak/>
        <w:t>set. That, on the other hand, may restrict the number of beams. A third option is that the repeater signals all its sets of beams that is supports and that provides approximately the same angular coverage</w:t>
      </w:r>
      <w:r w:rsidR="007051D3">
        <w:t xml:space="preserve"> as illustrated in </w:t>
      </w:r>
      <w:r w:rsidR="00B71140">
        <w:fldChar w:fldCharType="begin"/>
      </w:r>
      <w:r w:rsidR="00B71140">
        <w:instrText xml:space="preserve"> REF _Ref115436688 \h </w:instrText>
      </w:r>
      <w:r w:rsidR="00B71140">
        <w:fldChar w:fldCharType="separate"/>
      </w:r>
      <w:r w:rsidR="00441C31">
        <w:t xml:space="preserve">Figure </w:t>
      </w:r>
      <w:r w:rsidR="00441C31">
        <w:rPr>
          <w:noProof/>
        </w:rPr>
        <w:t>2</w:t>
      </w:r>
      <w:r w:rsidR="00B71140">
        <w:fldChar w:fldCharType="end"/>
      </w:r>
      <w:r w:rsidR="006562A1">
        <w:t>. For this option</w:t>
      </w:r>
      <w:r w:rsidR="00A36988">
        <w:t xml:space="preserve"> and considering the example in </w:t>
      </w:r>
      <w:r w:rsidR="00B71140">
        <w:fldChar w:fldCharType="begin"/>
      </w:r>
      <w:r w:rsidR="00B71140">
        <w:instrText xml:space="preserve"> REF _Ref115436688 \h </w:instrText>
      </w:r>
      <w:r w:rsidR="00B71140">
        <w:fldChar w:fldCharType="separate"/>
      </w:r>
      <w:r w:rsidR="00441C31">
        <w:t xml:space="preserve">Figure </w:t>
      </w:r>
      <w:r w:rsidR="00441C31">
        <w:rPr>
          <w:noProof/>
        </w:rPr>
        <w:t>2</w:t>
      </w:r>
      <w:r w:rsidR="00B71140">
        <w:fldChar w:fldCharType="end"/>
      </w:r>
      <w:r w:rsidR="006562A1">
        <w:t xml:space="preserve">, the repeater could report, in addition to </w:t>
      </w:r>
      <w:r w:rsidR="007051D3">
        <w:t>its</w:t>
      </w:r>
      <w:r w:rsidR="006562A1">
        <w:t xml:space="preserve"> number of fundamental beams, 4 beams and 2 beams for the wider</w:t>
      </w:r>
      <w:r w:rsidR="007051D3">
        <w:t xml:space="preserve"> (middle)</w:t>
      </w:r>
      <w:r w:rsidR="006562A1">
        <w:t xml:space="preserve"> and widest</w:t>
      </w:r>
      <w:r w:rsidR="007051D3">
        <w:t xml:space="preserve"> (left)</w:t>
      </w:r>
      <w:r w:rsidR="006562A1">
        <w:t xml:space="preserve"> beams, respectively.</w:t>
      </w:r>
    </w:p>
    <w:p w14:paraId="29C5336E" w14:textId="7E841A3B" w:rsidR="00DF5F5B" w:rsidRDefault="00826CE0" w:rsidP="00BF64A3">
      <w:pPr>
        <w:keepNext/>
      </w:pPr>
      <w:r>
        <w:object w:dxaOrig="9465" w:dyaOrig="3856" w14:anchorId="4362E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192.85pt" o:ole="">
            <v:imagedata r:id="rId9" o:title=""/>
          </v:shape>
          <o:OLEObject Type="Embed" ProgID="Visio.Drawing.15" ShapeID="_x0000_i1025" DrawAspect="Content" ObjectID="_1726077518" r:id="rId10"/>
        </w:object>
      </w:r>
    </w:p>
    <w:p w14:paraId="28A7FCDD" w14:textId="72480B6E" w:rsidR="00DF5F5B" w:rsidRDefault="00DF5F5B" w:rsidP="009008DA">
      <w:pPr>
        <w:pStyle w:val="Caption"/>
        <w:jc w:val="both"/>
      </w:pPr>
      <w:bookmarkStart w:id="14" w:name="_Ref115436688"/>
      <w:r>
        <w:t xml:space="preserve">Figure </w:t>
      </w:r>
      <w:r>
        <w:fldChar w:fldCharType="begin"/>
      </w:r>
      <w:r>
        <w:instrText xml:space="preserve"> SEQ Figure \* ARABIC </w:instrText>
      </w:r>
      <w:r>
        <w:fldChar w:fldCharType="separate"/>
      </w:r>
      <w:r w:rsidR="00441C31">
        <w:rPr>
          <w:noProof/>
        </w:rPr>
        <w:t>2</w:t>
      </w:r>
      <w:r>
        <w:fldChar w:fldCharType="end"/>
      </w:r>
      <w:bookmarkEnd w:id="14"/>
      <w:r>
        <w:t>: Example of two levels of beam expansion (left, middle) in addition to the fundamental beams (right). Relations between beams of different expansion levels is indicated with color and line types.</w:t>
      </w:r>
    </w:p>
    <w:p w14:paraId="37067FE4" w14:textId="7D1A777F" w:rsidR="005F594F" w:rsidRDefault="005F594F" w:rsidP="007C03BF">
      <w:pPr>
        <w:pStyle w:val="Observation"/>
      </w:pPr>
      <w:bookmarkStart w:id="15" w:name="_Toc115462799"/>
      <w:r>
        <w:t xml:space="preserve">With only one set of beams, </w:t>
      </w:r>
      <w:r w:rsidR="00005417">
        <w:t xml:space="preserve">there </w:t>
      </w:r>
      <w:r w:rsidR="00547D46">
        <w:t>is</w:t>
      </w:r>
      <w:r w:rsidR="00005417">
        <w:t xml:space="preserve"> a</w:t>
      </w:r>
      <w:r w:rsidR="00547D46">
        <w:t>n inherent</w:t>
      </w:r>
      <w:r w:rsidR="00005417">
        <w:t xml:space="preserve"> conflict between </w:t>
      </w:r>
      <w:r w:rsidR="00547D46">
        <w:t>restricting cell-</w:t>
      </w:r>
      <w:r w:rsidR="00E70F07">
        <w:t>common</w:t>
      </w:r>
      <w:r w:rsidR="00547D46">
        <w:t xml:space="preserve"> signaling overhead using few </w:t>
      </w:r>
      <w:r w:rsidR="00547D46" w:rsidDel="00FA42D2">
        <w:t>beams</w:t>
      </w:r>
      <w:r w:rsidR="00FA42D2">
        <w:t xml:space="preserve"> and</w:t>
      </w:r>
      <w:r w:rsidR="00547D46">
        <w:t xml:space="preserve"> enabling high throughput using many beams</w:t>
      </w:r>
      <w:r w:rsidR="00E70F07">
        <w:t xml:space="preserve"> for UE-specific signaling</w:t>
      </w:r>
      <w:r w:rsidR="00547D46">
        <w:t>.</w:t>
      </w:r>
      <w:bookmarkEnd w:id="15"/>
    </w:p>
    <w:p w14:paraId="3225E0EC" w14:textId="3A9E7147" w:rsidR="006562A1" w:rsidRDefault="006562A1" w:rsidP="005F594F">
      <w:pPr>
        <w:pStyle w:val="Proposal"/>
      </w:pPr>
      <w:bookmarkStart w:id="16" w:name="_Toc115462817"/>
      <w:r>
        <w:t xml:space="preserve">The repeater reports its number of fundamental beams in </w:t>
      </w:r>
      <w:r w:rsidR="007E2FE3">
        <w:t>a first</w:t>
      </w:r>
      <w:r>
        <w:t xml:space="preserve"> dimension, </w:t>
      </w:r>
      <w:r w:rsidR="007E2FE3">
        <w:t>and</w:t>
      </w:r>
      <w:r>
        <w:t xml:space="preserve"> based on capability, the number of beams in a second dimension.</w:t>
      </w:r>
      <w:bookmarkEnd w:id="16"/>
    </w:p>
    <w:p w14:paraId="281B97E8" w14:textId="6E551721" w:rsidR="005F594F" w:rsidRDefault="005F594F" w:rsidP="004F1E43">
      <w:pPr>
        <w:pStyle w:val="Proposal"/>
      </w:pPr>
      <w:bookmarkStart w:id="17" w:name="_Toc115462818"/>
      <w:r>
        <w:t xml:space="preserve">Specify a </w:t>
      </w:r>
      <w:r w:rsidRPr="004F1E43">
        <w:rPr>
          <w:i/>
        </w:rPr>
        <w:t xml:space="preserve">beam </w:t>
      </w:r>
      <w:r w:rsidRPr="004F1E43" w:rsidDel="00AE2FEC">
        <w:rPr>
          <w:i/>
        </w:rPr>
        <w:t>expansion</w:t>
      </w:r>
      <w:r>
        <w:t xml:space="preserve"> capability indicating the repeater </w:t>
      </w:r>
      <w:proofErr w:type="gramStart"/>
      <w:r>
        <w:t>is able to</w:t>
      </w:r>
      <w:proofErr w:type="gramEnd"/>
      <w:r>
        <w:t xml:space="preserve"> form wider beams in addition to i</w:t>
      </w:r>
      <w:r w:rsidR="007E2FE3">
        <w:t>t</w:t>
      </w:r>
      <w:r>
        <w:t xml:space="preserve">s set of </w:t>
      </w:r>
      <w:r w:rsidR="007E2FE3">
        <w:t>fundamental</w:t>
      </w:r>
      <w:r>
        <w:t xml:space="preserve"> beams.</w:t>
      </w:r>
      <w:bookmarkEnd w:id="17"/>
    </w:p>
    <w:p w14:paraId="338CD3F9" w14:textId="54E76440" w:rsidR="008A02DE" w:rsidRDefault="007E2FE3" w:rsidP="00CB3C5C">
      <w:r>
        <w:t>A r</w:t>
      </w:r>
      <w:r w:rsidR="006562A1">
        <w:t>epeater</w:t>
      </w:r>
      <w:r w:rsidR="00326894">
        <w:t>,</w:t>
      </w:r>
      <w:r w:rsidR="006562A1">
        <w:t xml:space="preserve"> capable of </w:t>
      </w:r>
      <w:r>
        <w:t xml:space="preserve">beam </w:t>
      </w:r>
      <w:r w:rsidDel="00AE2FEC">
        <w:t>expansion</w:t>
      </w:r>
      <w:r w:rsidR="00326894">
        <w:t>,</w:t>
      </w:r>
      <w:r>
        <w:t xml:space="preserve"> reports the number of beams it can apply for all supported expansion levels.</w:t>
      </w:r>
      <w:r w:rsidR="00082947">
        <w:t xml:space="preserve"> </w:t>
      </w:r>
      <w:r w:rsidR="008A02DE" w:rsidRPr="00F74ED3">
        <w:t xml:space="preserve">In the RAN1#110 meeting, it was agreed to use logical beam indexing for beam indication in the access link. The repeater operation should allow the gNB to mimic how gNB utilizes its own beams, i.e., know their relative properties. This is not the same as a gNB and UE interaction where the gNB has no interest in knowing about the internal beam properties of the UE, and vice versa. Considering how gNB controls its beam, which is based on internal spatial information (at least the beams’ relations such as adjacency), the gNB should be able to refer to, or control </w:t>
      </w:r>
      <w:r w:rsidR="00CC20C4">
        <w:t>repeater</w:t>
      </w:r>
      <w:r w:rsidR="008A02DE" w:rsidRPr="00F74ED3">
        <w:t>-</w:t>
      </w:r>
      <w:proofErr w:type="spellStart"/>
      <w:r w:rsidR="008A02DE" w:rsidRPr="00F74ED3">
        <w:t>Fwd</w:t>
      </w:r>
      <w:proofErr w:type="spellEnd"/>
      <w:r w:rsidR="008A02DE" w:rsidRPr="00F74ED3">
        <w:t xml:space="preserve"> beams in a similar way. It is worth mentioning that without a spatial relation between </w:t>
      </w:r>
      <w:r w:rsidR="00CC20C4">
        <w:t>repeater</w:t>
      </w:r>
      <w:r w:rsidR="008A02DE" w:rsidRPr="00F74ED3">
        <w:t>-</w:t>
      </w:r>
      <w:proofErr w:type="spellStart"/>
      <w:r w:rsidR="008A02DE" w:rsidRPr="00F74ED3">
        <w:t>Fwd</w:t>
      </w:r>
      <w:proofErr w:type="spellEnd"/>
      <w:r w:rsidR="008A02DE" w:rsidRPr="00F74ED3">
        <w:t xml:space="preserve"> beams, the performance of RRM measurements can be severely decreased, </w:t>
      </w:r>
      <w:proofErr w:type="gramStart"/>
      <w:r w:rsidR="008A02DE" w:rsidRPr="00F74ED3">
        <w:t>in particular with</w:t>
      </w:r>
      <w:proofErr w:type="gramEnd"/>
      <w:r w:rsidR="008A02DE" w:rsidRPr="00F74ED3">
        <w:t xml:space="preserve"> an increased number of </w:t>
      </w:r>
      <w:r w:rsidR="00CC20C4">
        <w:t>repeater</w:t>
      </w:r>
      <w:r w:rsidR="008A02DE" w:rsidRPr="00F74ED3">
        <w:t>-</w:t>
      </w:r>
      <w:proofErr w:type="spellStart"/>
      <w:r w:rsidR="008A02DE" w:rsidRPr="00F74ED3">
        <w:t>Fwd</w:t>
      </w:r>
      <w:proofErr w:type="spellEnd"/>
      <w:r w:rsidR="008A02DE" w:rsidRPr="00F74ED3">
        <w:t xml:space="preserve"> access beams. </w:t>
      </w:r>
    </w:p>
    <w:p w14:paraId="6B50318E" w14:textId="471ED0E3" w:rsidR="00DC2FC6" w:rsidRPr="000045F9" w:rsidRDefault="006A08F5" w:rsidP="00FC650B">
      <w:bookmarkStart w:id="18" w:name="_Toc115329748"/>
      <w:bookmarkEnd w:id="18"/>
      <w:r>
        <w:t>T</w:t>
      </w:r>
      <w:r w:rsidR="00FC650B">
        <w:t xml:space="preserve">o facilitate efficient </w:t>
      </w:r>
      <w:r w:rsidR="00DD5715">
        <w:t xml:space="preserve">UE </w:t>
      </w:r>
      <w:r w:rsidR="00FC650B">
        <w:t>measurements</w:t>
      </w:r>
      <w:r w:rsidR="009328F0">
        <w:t>,</w:t>
      </w:r>
      <w:r w:rsidR="00FC650B">
        <w:t xml:space="preserve"> the gNB typically wants to configure the UE to perform measurements on adjacent beams</w:t>
      </w:r>
      <w:r w:rsidR="00DD5715">
        <w:t>. In legacy, non-repeater operation, the gNB knows about the spatial relations between its internal beams. For repeaters, the spatial relations must be specified for the gNB to be able to select which beam</w:t>
      </w:r>
      <w:r w:rsidR="00A23F76">
        <w:t>s</w:t>
      </w:r>
      <w:r w:rsidR="00DD5715">
        <w:t xml:space="preserve"> </w:t>
      </w:r>
      <w:r w:rsidR="00A23F76">
        <w:t xml:space="preserve">are </w:t>
      </w:r>
      <w:r w:rsidR="00DD5715">
        <w:t xml:space="preserve">adjacent to </w:t>
      </w:r>
      <w:r w:rsidR="00A23F76">
        <w:t>each other</w:t>
      </w:r>
      <w:r w:rsidR="00DD5715">
        <w:t xml:space="preserve"> and would beneficially support both one-dimensional and two-dimensional beamforming. The spatial relation would preferably apply to narrow beams</w:t>
      </w:r>
      <w:r w:rsidR="004B1309">
        <w:t>,</w:t>
      </w:r>
      <w:r w:rsidR="00DD5715">
        <w:t xml:space="preserve"> wide </w:t>
      </w:r>
      <w:proofErr w:type="gramStart"/>
      <w:r w:rsidR="00DD5715">
        <w:t>beams</w:t>
      </w:r>
      <w:proofErr w:type="gramEnd"/>
      <w:r w:rsidR="00DD5715">
        <w:t xml:space="preserve"> </w:t>
      </w:r>
      <w:r w:rsidR="004B1309">
        <w:t>and 2</w:t>
      </w:r>
      <w:r w:rsidR="004B1309" w:rsidRPr="002A2526">
        <w:rPr>
          <w:vertAlign w:val="superscript"/>
        </w:rPr>
        <w:t>nd</w:t>
      </w:r>
      <w:r w:rsidR="004B1309">
        <w:t xml:space="preserve"> dimension beams such</w:t>
      </w:r>
      <w:r w:rsidR="00DD5715">
        <w:t xml:space="preserve"> that adjacent narrow beams can </w:t>
      </w:r>
      <w:r w:rsidR="002F0D22">
        <w:t>be</w:t>
      </w:r>
      <w:r w:rsidR="00DD5715">
        <w:t xml:space="preserve"> determined even if they are associated with different wide beams.</w:t>
      </w:r>
    </w:p>
    <w:p w14:paraId="024BE11C" w14:textId="734AD10E" w:rsidR="00A23F76" w:rsidRDefault="006117F9" w:rsidP="00A23F76">
      <w:r>
        <w:fldChar w:fldCharType="begin"/>
      </w:r>
      <w:r>
        <w:instrText xml:space="preserve"> REF _Ref115443153 \h </w:instrText>
      </w:r>
      <w:r>
        <w:fldChar w:fldCharType="separate"/>
      </w:r>
      <w:r w:rsidR="00441C31" w:rsidRPr="00187D36">
        <w:t xml:space="preserve">Figure </w:t>
      </w:r>
      <w:r w:rsidR="00441C31">
        <w:rPr>
          <w:noProof/>
        </w:rPr>
        <w:t>3</w:t>
      </w:r>
      <w:r>
        <w:fldChar w:fldCharType="end"/>
      </w:r>
      <w:r>
        <w:t xml:space="preserve"> </w:t>
      </w:r>
      <w:r w:rsidR="00A23F76">
        <w:t xml:space="preserve">provides an example of two-dimensional beam indexing for wide access link beams, </w:t>
      </w:r>
      <m:oMath>
        <m:sSub>
          <m:sSubPr>
            <m:ctrlPr>
              <w:rPr>
                <w:rFonts w:ascii="Cambria Math" w:hAnsi="Cambria Math"/>
                <w:b/>
                <w:bCs/>
                <w:i/>
                <w:lang w:eastAsia="zh-CN"/>
              </w:rPr>
            </m:ctrlPr>
          </m:sSubPr>
          <m:e>
            <m:r>
              <w:rPr>
                <w:rFonts w:ascii="Cambria Math" w:hAnsi="Cambria Math"/>
              </w:rPr>
              <m:t>WB</m:t>
            </m:r>
          </m:e>
          <m:sub>
            <m:r>
              <w:rPr>
                <w:rFonts w:ascii="Cambria Math" w:hAnsi="Cambria Math"/>
              </w:rPr>
              <m:t>x,y</m:t>
            </m:r>
          </m:sub>
        </m:sSub>
        <m:r>
          <w:rPr>
            <w:rFonts w:ascii="Cambria Math" w:hAnsi="Cambria Math"/>
          </w:rPr>
          <m:t xml:space="preserve"> </m:t>
        </m:r>
      </m:oMath>
      <w:r w:rsidR="00A23F76">
        <w:rPr>
          <w:rFonts w:eastAsiaTheme="minorEastAsia"/>
        </w:rPr>
        <w:t>where increased x-value corresponds to increasing azimuth angle and increasing y-value corresponds to increasing zenith angle.</w:t>
      </w:r>
    </w:p>
    <w:p w14:paraId="43C60191" w14:textId="77777777" w:rsidR="00BA4D5D" w:rsidRDefault="00A23F76" w:rsidP="007A4A0E">
      <w:pPr>
        <w:jc w:val="center"/>
      </w:pPr>
      <w:r w:rsidRPr="007A4A0E">
        <w:rPr>
          <w:noProof/>
        </w:rPr>
        <w:lastRenderedPageBreak/>
        <w:drawing>
          <wp:inline distT="0" distB="0" distL="0" distR="0" wp14:anchorId="36119850" wp14:editId="5C0D0D07">
            <wp:extent cx="4699507" cy="2330357"/>
            <wp:effectExtent l="0" t="0" r="6350" b="0"/>
            <wp:docPr id="8" name="Picture 8" descr="A picture containing brass knucks, weap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brass knucks, weap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99507" cy="2330357"/>
                    </a:xfrm>
                    <a:prstGeom prst="rect">
                      <a:avLst/>
                    </a:prstGeom>
                  </pic:spPr>
                </pic:pic>
              </a:graphicData>
            </a:graphic>
          </wp:inline>
        </w:drawing>
      </w:r>
    </w:p>
    <w:p w14:paraId="2114CD38" w14:textId="1B89AF03" w:rsidR="00A23F76" w:rsidRPr="00187D36" w:rsidRDefault="00BA4D5D" w:rsidP="00187D36">
      <w:pPr>
        <w:pStyle w:val="Caption"/>
      </w:pPr>
      <w:bookmarkStart w:id="19" w:name="_Ref115443153"/>
      <w:r w:rsidRPr="00187D36">
        <w:t xml:space="preserve">Figure </w:t>
      </w:r>
      <w:r w:rsidRPr="007A4A0E">
        <w:fldChar w:fldCharType="begin"/>
      </w:r>
      <w:r w:rsidRPr="00187D36">
        <w:instrText xml:space="preserve"> SEQ Figure \* ARABIC </w:instrText>
      </w:r>
      <w:r w:rsidRPr="007A4A0E">
        <w:fldChar w:fldCharType="separate"/>
      </w:r>
      <w:r w:rsidR="00441C31">
        <w:rPr>
          <w:noProof/>
        </w:rPr>
        <w:t>3</w:t>
      </w:r>
      <w:r w:rsidRPr="007A4A0E">
        <w:fldChar w:fldCharType="end"/>
      </w:r>
      <w:bookmarkEnd w:id="19"/>
      <w:r w:rsidRPr="00187D36">
        <w:t>: Two-dimensional beam indexing for wide access link beams.</w:t>
      </w:r>
    </w:p>
    <w:p w14:paraId="531C5DEB" w14:textId="77777777" w:rsidR="00A23F76" w:rsidRPr="000045F9" w:rsidRDefault="00A23F76" w:rsidP="00FC650B"/>
    <w:p w14:paraId="728990AA" w14:textId="4BB13500" w:rsidR="00DD5715" w:rsidRPr="00FC650B" w:rsidRDefault="008E09C6" w:rsidP="008E09C6">
      <w:pPr>
        <w:pStyle w:val="Proposal"/>
      </w:pPr>
      <w:bookmarkStart w:id="20" w:name="_Toc115462819"/>
      <w:r>
        <w:t xml:space="preserve">Relate beam index to spatial properties of the beam for both </w:t>
      </w:r>
      <w:r w:rsidR="004B1309">
        <w:t xml:space="preserve">narrow and wide beams and for both </w:t>
      </w:r>
      <w:r>
        <w:t>one- and two-dimensional beam patterns.</w:t>
      </w:r>
      <w:bookmarkEnd w:id="20"/>
    </w:p>
    <w:p w14:paraId="31C733D9" w14:textId="349A1B9D" w:rsidR="00CC3DFA" w:rsidRDefault="00CC3DFA" w:rsidP="008E09C6">
      <w:pPr>
        <w:pStyle w:val="Proposal"/>
      </w:pPr>
      <w:bookmarkStart w:id="21" w:name="_Toc115462820"/>
      <w:r>
        <w:t xml:space="preserve">For a one-dimensional beam array, the gNB may assume that </w:t>
      </w:r>
      <w:r w:rsidR="00E70F07">
        <w:t xml:space="preserve">spatially </w:t>
      </w:r>
      <w:r>
        <w:t>adjacent beams have adjacent beam indices.</w:t>
      </w:r>
      <w:bookmarkEnd w:id="21"/>
    </w:p>
    <w:p w14:paraId="18E1170C" w14:textId="77CCC391" w:rsidR="00B60115" w:rsidRPr="00B60115" w:rsidRDefault="00CC3DFA" w:rsidP="006B2BB8">
      <w:pPr>
        <w:pStyle w:val="Proposal"/>
      </w:pPr>
      <w:bookmarkStart w:id="22" w:name="_Toc115462821"/>
      <w:r>
        <w:t xml:space="preserve">For a </w:t>
      </w:r>
      <w:r w:rsidR="00900A70">
        <w:t xml:space="preserve">two-dimensional </w:t>
      </w:r>
      <w:r>
        <w:t xml:space="preserve">beam array, the gNB may assume that </w:t>
      </w:r>
      <w:r w:rsidR="00A629EF">
        <w:t xml:space="preserve">indices of </w:t>
      </w:r>
      <w:r w:rsidR="00E70F07">
        <w:t xml:space="preserve">spatially </w:t>
      </w:r>
      <w:r>
        <w:t>adjacent beams have</w:t>
      </w:r>
      <w:r w:rsidR="00900A70">
        <w:t xml:space="preserve"> </w:t>
      </w:r>
      <w:r w:rsidR="00210F6A">
        <w:t xml:space="preserve">the same or </w:t>
      </w:r>
      <w:r>
        <w:t xml:space="preserve">adjacent beam indices in </w:t>
      </w:r>
      <w:r w:rsidR="00900A70">
        <w:t xml:space="preserve">both the </w:t>
      </w:r>
      <w:r>
        <w:t xml:space="preserve">first </w:t>
      </w:r>
      <w:r w:rsidR="00900A70">
        <w:t xml:space="preserve">and second </w:t>
      </w:r>
      <w:r>
        <w:t>dimension</w:t>
      </w:r>
      <w:r w:rsidR="00900A70">
        <w:t xml:space="preserve"> (i.e., two-dimensional </w:t>
      </w:r>
      <w:r w:rsidR="00E36F76">
        <w:t>wide</w:t>
      </w:r>
      <w:r w:rsidR="00900A70">
        <w:t xml:space="preserve"> beam ind</w:t>
      </w:r>
      <w:r w:rsidR="00E36F76">
        <w:t xml:space="preserve">exing </w:t>
      </w:r>
      <m:oMath>
        <m:sSub>
          <m:sSubPr>
            <m:ctrlPr>
              <w:rPr>
                <w:rFonts w:ascii="Cambria Math" w:hAnsi="Cambria Math"/>
                <w:i/>
              </w:rPr>
            </m:ctrlPr>
          </m:sSubPr>
          <m:e>
            <m:r>
              <m:rPr>
                <m:sty m:val="bi"/>
              </m:rPr>
              <w:rPr>
                <w:rFonts w:ascii="Cambria Math" w:hAnsi="Cambria Math"/>
              </w:rPr>
              <m:t>WB</m:t>
            </m:r>
          </m:e>
          <m:sub>
            <m:r>
              <m:rPr>
                <m:sty m:val="bi"/>
              </m:rPr>
              <w:rPr>
                <w:rFonts w:ascii="Cambria Math" w:hAnsi="Cambria Math"/>
              </w:rPr>
              <m:t>x,y</m:t>
            </m:r>
          </m:sub>
        </m:sSub>
        <m:r>
          <m:rPr>
            <m:sty m:val="bi"/>
          </m:rPr>
          <w:rPr>
            <w:rFonts w:ascii="Cambria Math" w:hAnsi="Cambria Math"/>
          </w:rPr>
          <m:t xml:space="preserve"> </m:t>
        </m:r>
      </m:oMath>
      <w:r w:rsidR="00E36F76">
        <w:rPr>
          <w:rFonts w:eastAsiaTheme="minorEastAsia"/>
        </w:rPr>
        <w:t xml:space="preserve">where </w:t>
      </w:r>
      <w:r w:rsidR="00210F6A">
        <w:rPr>
          <w:rFonts w:eastAsiaTheme="minorEastAsia"/>
        </w:rPr>
        <w:t xml:space="preserve">an </w:t>
      </w:r>
      <w:r w:rsidR="00E36F76">
        <w:rPr>
          <w:rFonts w:eastAsiaTheme="minorEastAsia"/>
        </w:rPr>
        <w:t xml:space="preserve">increased x-value corresponds to increasing azimuth angle and </w:t>
      </w:r>
      <w:r w:rsidR="00210F6A">
        <w:rPr>
          <w:rFonts w:eastAsiaTheme="minorEastAsia"/>
        </w:rPr>
        <w:t xml:space="preserve">an </w:t>
      </w:r>
      <w:r w:rsidR="00E36F76">
        <w:rPr>
          <w:rFonts w:eastAsiaTheme="minorEastAsia"/>
        </w:rPr>
        <w:t>increas</w:t>
      </w:r>
      <w:r w:rsidR="00210F6A">
        <w:rPr>
          <w:rFonts w:eastAsiaTheme="minorEastAsia"/>
        </w:rPr>
        <w:t>ed</w:t>
      </w:r>
      <w:r w:rsidR="00E36F76">
        <w:rPr>
          <w:rFonts w:eastAsiaTheme="minorEastAsia"/>
        </w:rPr>
        <w:t xml:space="preserve"> y-value corresponds to increased zenith angle</w:t>
      </w:r>
      <w:r w:rsidR="00900A70">
        <w:t>)</w:t>
      </w:r>
      <w:r>
        <w:t>.</w:t>
      </w:r>
      <w:bookmarkEnd w:id="22"/>
    </w:p>
    <w:p w14:paraId="11FA68E5" w14:textId="045BED0B" w:rsidR="00E968D5" w:rsidRPr="003B4DF3" w:rsidRDefault="00E968D5" w:rsidP="00E968D5">
      <w:pPr>
        <w:rPr>
          <w:rFonts w:eastAsia="Batang" w:cs="Arial"/>
          <w:szCs w:val="20"/>
          <w:lang w:val="en-GB"/>
        </w:rPr>
      </w:pPr>
      <w:r w:rsidRPr="003B4DF3">
        <w:rPr>
          <w:rFonts w:cs="Arial"/>
          <w:lang w:val="en-GB"/>
        </w:rPr>
        <w:t xml:space="preserve">As a working assumption, RAN1#110 considered that, in </w:t>
      </w:r>
      <w:r w:rsidR="00900A70">
        <w:rPr>
          <w:rFonts w:cs="Arial"/>
          <w:lang w:val="en-GB"/>
        </w:rPr>
        <w:t xml:space="preserve">the </w:t>
      </w:r>
      <w:r w:rsidRPr="003B4DF3">
        <w:rPr>
          <w:rFonts w:cs="Arial"/>
          <w:lang w:val="en-GB"/>
        </w:rPr>
        <w:t xml:space="preserve">access link, a DL beam and a UL beam which are correspondent with each other should have the same beam index, and the appropriate forwarding directions can be determined based on </w:t>
      </w:r>
      <w:r w:rsidRPr="003B4DF3" w:rsidDel="004236EE">
        <w:rPr>
          <w:rFonts w:cs="Arial"/>
          <w:lang w:val="en-GB"/>
        </w:rPr>
        <w:t xml:space="preserve">the </w:t>
      </w:r>
      <w:r w:rsidRPr="003B4DF3">
        <w:rPr>
          <w:rFonts w:cs="Arial"/>
          <w:lang w:val="en-GB"/>
        </w:rPr>
        <w:t>UL/DL TDD configuration</w:t>
      </w:r>
      <w:r w:rsidR="004236EE">
        <w:rPr>
          <w:rFonts w:cs="Arial"/>
          <w:lang w:val="en-GB"/>
        </w:rPr>
        <w:t xml:space="preserve"> of </w:t>
      </w:r>
      <w:r w:rsidR="004236EE" w:rsidRPr="003B4DF3">
        <w:rPr>
          <w:rFonts w:cs="Arial"/>
          <w:lang w:val="en-GB"/>
        </w:rPr>
        <w:t>the corresponding time domain resource</w:t>
      </w:r>
      <w:r w:rsidRPr="003B4DF3">
        <w:rPr>
          <w:rFonts w:cs="Arial"/>
          <w:lang w:val="en-GB"/>
        </w:rPr>
        <w:t xml:space="preserve">. In general, we support the working assumption. With respect to the flexible symbols, we believe that </w:t>
      </w:r>
      <w:r w:rsidR="008A09C5">
        <w:rPr>
          <w:rFonts w:cs="Arial"/>
          <w:lang w:val="en-GB"/>
        </w:rPr>
        <w:t>th</w:t>
      </w:r>
      <w:r w:rsidR="00136AE4">
        <w:rPr>
          <w:rFonts w:cs="Arial"/>
          <w:lang w:val="en-GB"/>
        </w:rPr>
        <w:t xml:space="preserve">ey can be treated </w:t>
      </w:r>
      <w:r w:rsidR="006F5CEB">
        <w:rPr>
          <w:rFonts w:cs="Arial"/>
          <w:lang w:val="en-GB"/>
        </w:rPr>
        <w:t xml:space="preserve">the same </w:t>
      </w:r>
      <w:r w:rsidR="006B4246">
        <w:rPr>
          <w:rFonts w:cs="Arial"/>
          <w:lang w:val="en-GB"/>
        </w:rPr>
        <w:t xml:space="preserve">way </w:t>
      </w:r>
      <w:r w:rsidR="00136AE4">
        <w:rPr>
          <w:rFonts w:cs="Arial"/>
          <w:lang w:val="en-GB"/>
        </w:rPr>
        <w:t xml:space="preserve">as other </w:t>
      </w:r>
      <w:r w:rsidR="00D54E25">
        <w:rPr>
          <w:rFonts w:cs="Arial"/>
          <w:lang w:val="en-GB"/>
        </w:rPr>
        <w:t xml:space="preserve">symbols </w:t>
      </w:r>
      <w:r w:rsidR="00351405">
        <w:rPr>
          <w:rFonts w:cs="Arial"/>
          <w:lang w:val="en-GB"/>
        </w:rPr>
        <w:t>in that</w:t>
      </w:r>
      <w:r w:rsidR="00CB1B16">
        <w:rPr>
          <w:rFonts w:cs="Arial"/>
          <w:lang w:val="en-GB"/>
        </w:rPr>
        <w:t xml:space="preserve"> </w:t>
      </w:r>
      <w:r w:rsidR="00F5252B">
        <w:rPr>
          <w:rFonts w:cs="Arial"/>
          <w:lang w:val="en-GB"/>
        </w:rPr>
        <w:t>they</w:t>
      </w:r>
      <w:r w:rsidR="00357C01">
        <w:rPr>
          <w:rFonts w:cs="Arial"/>
          <w:lang w:val="en-GB"/>
        </w:rPr>
        <w:t xml:space="preserve"> will </w:t>
      </w:r>
      <w:r w:rsidR="00AB597B">
        <w:rPr>
          <w:rFonts w:cs="Arial"/>
          <w:lang w:val="en-GB"/>
        </w:rPr>
        <w:t xml:space="preserve">be </w:t>
      </w:r>
      <w:r w:rsidR="008C6776">
        <w:rPr>
          <w:rFonts w:cs="Arial"/>
          <w:lang w:val="en-GB"/>
        </w:rPr>
        <w:t xml:space="preserve">either </w:t>
      </w:r>
      <w:r w:rsidR="00AB597B">
        <w:rPr>
          <w:rFonts w:cs="Arial"/>
          <w:lang w:val="en-GB"/>
        </w:rPr>
        <w:t xml:space="preserve">OFF or </w:t>
      </w:r>
      <w:r w:rsidR="00351405">
        <w:rPr>
          <w:rFonts w:cs="Arial"/>
          <w:lang w:val="en-GB"/>
        </w:rPr>
        <w:t xml:space="preserve">semi-statically </w:t>
      </w:r>
      <w:r w:rsidR="00AB597B">
        <w:rPr>
          <w:rFonts w:cs="Arial"/>
          <w:lang w:val="en-GB"/>
        </w:rPr>
        <w:t>configured</w:t>
      </w:r>
      <w:r w:rsidR="00351405">
        <w:rPr>
          <w:rFonts w:cs="Arial"/>
          <w:lang w:val="en-GB"/>
        </w:rPr>
        <w:t>, thereby avoiding any ambiguity</w:t>
      </w:r>
      <w:r w:rsidR="00AB597B" w:rsidDel="00351405">
        <w:rPr>
          <w:rFonts w:cs="Arial"/>
          <w:lang w:val="en-GB"/>
        </w:rPr>
        <w:t xml:space="preserve"> </w:t>
      </w:r>
      <w:r w:rsidRPr="003B4DF3">
        <w:rPr>
          <w:rFonts w:eastAsia="SimSun" w:cs="Arial"/>
          <w:color w:val="000000" w:themeColor="text1"/>
          <w:szCs w:val="20"/>
          <w:lang w:val="en-GB" w:eastAsia="x-none"/>
        </w:rPr>
        <w:t>(</w:t>
      </w:r>
      <w:r w:rsidR="00F61571">
        <w:rPr>
          <w:rFonts w:eastAsia="SimSun" w:cs="Arial"/>
          <w:color w:val="000000" w:themeColor="text1"/>
          <w:szCs w:val="20"/>
          <w:lang w:val="en-GB" w:eastAsia="x-none"/>
        </w:rPr>
        <w:t>s</w:t>
      </w:r>
      <w:r w:rsidRPr="003B4DF3">
        <w:rPr>
          <w:rFonts w:eastAsia="SimSun" w:cs="Arial"/>
          <w:color w:val="000000" w:themeColor="text1"/>
          <w:szCs w:val="20"/>
          <w:lang w:val="en-GB" w:eastAsia="x-none"/>
        </w:rPr>
        <w:t xml:space="preserve">ee Section 2.3 for discussions on TDD UL/DL configuration). Thus, there is no need for extra work </w:t>
      </w:r>
      <w:r>
        <w:rPr>
          <w:rFonts w:eastAsia="SimSun" w:cs="Arial"/>
          <w:color w:val="000000" w:themeColor="text1"/>
          <w:szCs w:val="20"/>
          <w:lang w:val="en-GB" w:eastAsia="x-none"/>
        </w:rPr>
        <w:t xml:space="preserve">to </w:t>
      </w:r>
      <w:r w:rsidRPr="003B4DF3">
        <w:rPr>
          <w:rFonts w:eastAsia="SimSun" w:cs="Arial"/>
          <w:color w:val="000000" w:themeColor="text1"/>
          <w:szCs w:val="20"/>
          <w:lang w:val="en-GB" w:eastAsia="x-none"/>
        </w:rPr>
        <w:t>determin</w:t>
      </w:r>
      <w:r>
        <w:rPr>
          <w:rFonts w:eastAsia="SimSun" w:cs="Arial"/>
          <w:color w:val="000000" w:themeColor="text1"/>
          <w:szCs w:val="20"/>
          <w:lang w:val="en-GB" w:eastAsia="x-none"/>
        </w:rPr>
        <w:t xml:space="preserve">e </w:t>
      </w:r>
      <w:r w:rsidRPr="003B4DF3">
        <w:rPr>
          <w:rFonts w:eastAsia="SimSun" w:cs="Arial"/>
          <w:color w:val="000000" w:themeColor="text1"/>
          <w:szCs w:val="20"/>
          <w:lang w:val="en-GB" w:eastAsia="x-none"/>
        </w:rPr>
        <w:t xml:space="preserve">the </w:t>
      </w:r>
      <w:r w:rsidRPr="003B4DF3">
        <w:rPr>
          <w:rFonts w:eastAsia="Batang" w:cs="Arial"/>
          <w:szCs w:val="20"/>
          <w:lang w:val="en-GB"/>
        </w:rPr>
        <w:t>forwarding behavio</w:t>
      </w:r>
      <w:r w:rsidR="006B4246">
        <w:rPr>
          <w:rFonts w:eastAsia="Batang" w:cs="Arial"/>
          <w:szCs w:val="20"/>
          <w:lang w:val="en-GB"/>
        </w:rPr>
        <w:t>u</w:t>
      </w:r>
      <w:r w:rsidRPr="003B4DF3">
        <w:rPr>
          <w:rFonts w:eastAsia="Batang" w:cs="Arial"/>
          <w:szCs w:val="20"/>
          <w:lang w:val="en-GB"/>
        </w:rPr>
        <w:t xml:space="preserve">r of an indicated </w:t>
      </w:r>
      <w:r w:rsidR="00F61571">
        <w:rPr>
          <w:rFonts w:eastAsia="Batang" w:cs="Arial"/>
          <w:szCs w:val="20"/>
          <w:lang w:val="en-GB"/>
        </w:rPr>
        <w:t xml:space="preserve">access link </w:t>
      </w:r>
      <w:r w:rsidRPr="003B4DF3">
        <w:rPr>
          <w:rFonts w:eastAsia="Batang" w:cs="Arial"/>
          <w:szCs w:val="20"/>
          <w:lang w:val="en-GB"/>
        </w:rPr>
        <w:t xml:space="preserve">beam </w:t>
      </w:r>
      <w:r w:rsidR="00F61571">
        <w:rPr>
          <w:rFonts w:eastAsia="Batang" w:cs="Arial"/>
          <w:szCs w:val="20"/>
          <w:lang w:val="en-GB"/>
        </w:rPr>
        <w:t xml:space="preserve">for </w:t>
      </w:r>
      <w:r w:rsidRPr="003B4DF3">
        <w:rPr>
          <w:rFonts w:eastAsia="Batang" w:cs="Arial"/>
          <w:szCs w:val="20"/>
          <w:lang w:val="en-GB"/>
        </w:rPr>
        <w:t>flexible symbols.</w:t>
      </w:r>
    </w:p>
    <w:p w14:paraId="70373BB4" w14:textId="36286F7B" w:rsidR="00E968D5" w:rsidRPr="006732AF" w:rsidRDefault="00F61571" w:rsidP="00F72F6E">
      <w:pPr>
        <w:pStyle w:val="Proposal"/>
      </w:pPr>
      <w:bookmarkStart w:id="23" w:name="_Toc115462822"/>
      <w:r w:rsidRPr="006732AF">
        <w:t xml:space="preserve">Confirm working assumption that, </w:t>
      </w:r>
      <w:r w:rsidRPr="00F61571">
        <w:t>i</w:t>
      </w:r>
      <w:r w:rsidR="00E968D5" w:rsidRPr="001C3D3E">
        <w:t>n</w:t>
      </w:r>
      <w:r w:rsidR="00E968D5" w:rsidRPr="006732AF">
        <w:t xml:space="preserve"> </w:t>
      </w:r>
      <w:r w:rsidR="00900A70" w:rsidRPr="006732AF">
        <w:t xml:space="preserve">the </w:t>
      </w:r>
      <w:r w:rsidR="00E968D5" w:rsidRPr="006732AF">
        <w:t xml:space="preserve">access link, a DL beam and a UL beam which are correspondent </w:t>
      </w:r>
      <w:r w:rsidR="00210F6A">
        <w:t>to</w:t>
      </w:r>
      <w:r w:rsidR="00E968D5" w:rsidRPr="006732AF">
        <w:t xml:space="preserve"> each other have </w:t>
      </w:r>
      <w:r w:rsidR="00E968D5" w:rsidRPr="007E3836">
        <w:t>the</w:t>
      </w:r>
      <w:r w:rsidR="00E968D5" w:rsidRPr="006732AF">
        <w:t xml:space="preserve"> same beam index.</w:t>
      </w:r>
      <w:r w:rsidR="00407A14">
        <w:t xml:space="preserve"> </w:t>
      </w:r>
      <w:r w:rsidR="00407A14" w:rsidRPr="00CC0760">
        <w:t xml:space="preserve">The forwarding direction </w:t>
      </w:r>
      <w:r w:rsidR="005A23DA">
        <w:t>in a symbol for</w:t>
      </w:r>
      <w:r w:rsidR="00407A14" w:rsidRPr="00CC0760">
        <w:t xml:space="preserve"> an indicated </w:t>
      </w:r>
      <w:r w:rsidR="00407A14" w:rsidRPr="006732AF">
        <w:t xml:space="preserve">access link </w:t>
      </w:r>
      <w:r w:rsidR="005A23DA">
        <w:t xml:space="preserve">beam </w:t>
      </w:r>
      <w:r w:rsidR="00407A14" w:rsidRPr="006732AF">
        <w:t>can be determined based on the UL/DL TDD configuration</w:t>
      </w:r>
      <w:r w:rsidR="005A23DA">
        <w:t xml:space="preserve"> for th</w:t>
      </w:r>
      <w:r w:rsidR="006E1986">
        <w:t>is</w:t>
      </w:r>
      <w:r w:rsidR="005A23DA">
        <w:t xml:space="preserve"> symbol</w:t>
      </w:r>
      <w:r w:rsidR="000A1708">
        <w:t>, including flexible symbols</w:t>
      </w:r>
      <w:bookmarkEnd w:id="23"/>
    </w:p>
    <w:p w14:paraId="3A1E46DD" w14:textId="5C491841" w:rsidR="003D37A6" w:rsidRPr="008E02B0" w:rsidRDefault="008270DB" w:rsidP="003D37A6">
      <w:pPr>
        <w:pStyle w:val="Heading3"/>
        <w:rPr>
          <w:lang w:val="en-US"/>
        </w:rPr>
      </w:pPr>
      <w:r w:rsidRPr="000045F9">
        <w:rPr>
          <w:lang w:val="en-US"/>
        </w:rPr>
        <w:t>Semi-static configuration</w:t>
      </w:r>
    </w:p>
    <w:p w14:paraId="570A8D05" w14:textId="5301DFA9" w:rsidR="00F91C29" w:rsidRDefault="008E02B0" w:rsidP="008E02B0">
      <w:pPr>
        <w:rPr>
          <w:rFonts w:eastAsia="Yu Mincho" w:cs="Times"/>
          <w:szCs w:val="20"/>
          <w:lang w:eastAsia="ja-JP"/>
        </w:rPr>
      </w:pPr>
      <w:r>
        <w:rPr>
          <w:lang w:val="en-GB" w:eastAsia="ja-JP"/>
        </w:rPr>
        <w:t xml:space="preserve">With respect to the access link beamforming for the </w:t>
      </w:r>
      <w:r w:rsidR="00CC20C4">
        <w:rPr>
          <w:lang w:val="en-GB" w:eastAsia="ja-JP"/>
        </w:rPr>
        <w:t>repeater</w:t>
      </w:r>
      <w:r>
        <w:rPr>
          <w:lang w:val="en-GB" w:eastAsia="ja-JP"/>
        </w:rPr>
        <w:t>-</w:t>
      </w:r>
      <w:proofErr w:type="spellStart"/>
      <w:r>
        <w:rPr>
          <w:lang w:val="en-GB" w:eastAsia="ja-JP"/>
        </w:rPr>
        <w:t>Fwd</w:t>
      </w:r>
      <w:proofErr w:type="spellEnd"/>
      <w:r>
        <w:rPr>
          <w:lang w:val="en-GB" w:eastAsia="ja-JP"/>
        </w:rPr>
        <w:t>, both dynamic and semi-static beam indication</w:t>
      </w:r>
      <w:r w:rsidR="00C163EB">
        <w:rPr>
          <w:lang w:val="en-GB" w:eastAsia="ja-JP"/>
        </w:rPr>
        <w:t>s</w:t>
      </w:r>
      <w:r>
        <w:rPr>
          <w:lang w:val="en-GB" w:eastAsia="ja-JP"/>
        </w:rPr>
        <w:t xml:space="preserve"> </w:t>
      </w:r>
      <w:r w:rsidR="00F91C29">
        <w:rPr>
          <w:lang w:val="en-GB" w:eastAsia="ja-JP"/>
        </w:rPr>
        <w:t>will be</w:t>
      </w:r>
      <w:r>
        <w:rPr>
          <w:lang w:val="en-GB" w:eastAsia="ja-JP"/>
        </w:rPr>
        <w:t xml:space="preserve"> supported, as it improves the </w:t>
      </w:r>
      <w:r>
        <w:rPr>
          <w:rFonts w:eastAsia="Yu Mincho" w:cs="Times"/>
          <w:iCs/>
          <w:szCs w:val="20"/>
          <w:lang w:eastAsia="ja-JP"/>
        </w:rPr>
        <w:t>signaling</w:t>
      </w:r>
      <w:r w:rsidRPr="00EA7D8F">
        <w:rPr>
          <w:rFonts w:eastAsia="Yu Mincho" w:cs="Times"/>
          <w:szCs w:val="20"/>
          <w:lang w:eastAsia="ja-JP"/>
        </w:rPr>
        <w:t xml:space="preserve"> efficiency and performance.</w:t>
      </w:r>
      <w:r>
        <w:rPr>
          <w:rFonts w:eastAsia="Yu Mincho" w:cs="Times"/>
          <w:szCs w:val="20"/>
          <w:lang w:eastAsia="ja-JP"/>
        </w:rPr>
        <w:t xml:space="preserve"> </w:t>
      </w:r>
      <w:r w:rsidR="00F91C29">
        <w:rPr>
          <w:rFonts w:eastAsia="Yu Mincho" w:cs="Times"/>
          <w:szCs w:val="20"/>
          <w:lang w:eastAsia="ja-JP"/>
        </w:rPr>
        <w:t xml:space="preserve">Basically, there are two groups of periodic signals/channels, transmitted with fixed time and spatial resource configurations: </w:t>
      </w:r>
    </w:p>
    <w:p w14:paraId="5CDDD23F" w14:textId="34D0E620" w:rsidR="00F91C29" w:rsidRPr="007933DA" w:rsidRDefault="008E02B0" w:rsidP="00F91C29">
      <w:pPr>
        <w:pStyle w:val="ListParagraph"/>
        <w:numPr>
          <w:ilvl w:val="0"/>
          <w:numId w:val="37"/>
        </w:numPr>
        <w:rPr>
          <w:rFonts w:ascii="Arial" w:hAnsi="Arial" w:cs="Arial"/>
          <w:sz w:val="20"/>
          <w:szCs w:val="20"/>
          <w:lang w:val="en-GB" w:eastAsia="ja-JP"/>
        </w:rPr>
      </w:pPr>
      <w:r w:rsidRPr="00CC0760">
        <w:rPr>
          <w:rFonts w:ascii="Arial" w:hAnsi="Arial" w:cs="Arial"/>
          <w:sz w:val="20"/>
          <w:szCs w:val="20"/>
          <w:lang w:val="en-GB" w:eastAsia="ja-JP"/>
        </w:rPr>
        <w:t xml:space="preserve">Broadcast </w:t>
      </w:r>
      <w:r w:rsidR="00470813" w:rsidRPr="00CC0760">
        <w:rPr>
          <w:rFonts w:ascii="Arial" w:hAnsi="Arial" w:cs="Arial"/>
          <w:sz w:val="20"/>
          <w:szCs w:val="20"/>
          <w:lang w:val="en-GB" w:eastAsia="ja-JP"/>
        </w:rPr>
        <w:t>or cell-common</w:t>
      </w:r>
      <w:r w:rsidRPr="00CC0760">
        <w:rPr>
          <w:rFonts w:ascii="Arial" w:hAnsi="Arial" w:cs="Arial"/>
          <w:sz w:val="20"/>
          <w:szCs w:val="20"/>
          <w:lang w:val="en-GB" w:eastAsia="ja-JP"/>
        </w:rPr>
        <w:t xml:space="preserve"> signals such as SSB,</w:t>
      </w:r>
      <w:r w:rsidR="00333FF3" w:rsidRPr="00CC0760">
        <w:rPr>
          <w:rFonts w:ascii="Arial" w:hAnsi="Arial" w:cs="Arial"/>
          <w:sz w:val="20"/>
          <w:szCs w:val="20"/>
          <w:lang w:val="en-GB" w:eastAsia="ja-JP"/>
        </w:rPr>
        <w:t xml:space="preserve"> TRS,</w:t>
      </w:r>
      <w:r w:rsidRPr="00CC0760">
        <w:rPr>
          <w:rFonts w:ascii="Arial" w:hAnsi="Arial" w:cs="Arial"/>
          <w:sz w:val="20"/>
          <w:szCs w:val="20"/>
          <w:lang w:val="en-GB" w:eastAsia="ja-JP"/>
        </w:rPr>
        <w:t xml:space="preserve"> CORESET</w:t>
      </w:r>
      <w:r w:rsidR="000342BF" w:rsidRPr="00CC0760">
        <w:rPr>
          <w:rFonts w:ascii="Arial" w:hAnsi="Arial" w:cs="Arial"/>
          <w:sz w:val="20"/>
          <w:szCs w:val="20"/>
          <w:lang w:val="en-GB" w:eastAsia="ja-JP"/>
        </w:rPr>
        <w:t xml:space="preserve"> </w:t>
      </w:r>
      <w:r w:rsidRPr="00CC0760">
        <w:rPr>
          <w:rFonts w:ascii="Arial" w:hAnsi="Arial" w:cs="Arial"/>
          <w:sz w:val="20"/>
          <w:szCs w:val="20"/>
          <w:lang w:val="en-GB" w:eastAsia="ja-JP"/>
        </w:rPr>
        <w:t xml:space="preserve">0, System Information, PRACH </w:t>
      </w:r>
      <w:r w:rsidR="00470813" w:rsidRPr="00CC0760">
        <w:rPr>
          <w:rFonts w:ascii="Arial" w:hAnsi="Arial" w:cs="Arial"/>
          <w:sz w:val="20"/>
          <w:szCs w:val="20"/>
          <w:lang w:val="en-GB" w:eastAsia="ja-JP"/>
        </w:rPr>
        <w:t>etc</w:t>
      </w:r>
      <w:r w:rsidR="000342BF">
        <w:rPr>
          <w:rFonts w:ascii="Arial" w:hAnsi="Arial" w:cs="Arial"/>
          <w:sz w:val="20"/>
          <w:szCs w:val="20"/>
          <w:lang w:val="en-GB" w:eastAsia="ja-JP"/>
        </w:rPr>
        <w:t>., and</w:t>
      </w:r>
    </w:p>
    <w:p w14:paraId="1E93C82F" w14:textId="159CF2DB" w:rsidR="00F91C29" w:rsidRPr="00CC0760" w:rsidRDefault="00F91C29" w:rsidP="00CC0760">
      <w:pPr>
        <w:pStyle w:val="ListParagraph"/>
        <w:numPr>
          <w:ilvl w:val="0"/>
          <w:numId w:val="37"/>
        </w:numPr>
        <w:spacing w:after="240"/>
        <w:rPr>
          <w:rFonts w:ascii="Arial" w:hAnsi="Arial" w:cs="Arial"/>
          <w:sz w:val="20"/>
          <w:szCs w:val="20"/>
          <w:lang w:val="en-GB" w:eastAsia="ja-JP"/>
        </w:rPr>
      </w:pPr>
      <w:r w:rsidRPr="007933DA">
        <w:rPr>
          <w:rFonts w:ascii="Arial" w:hAnsi="Arial" w:cs="Arial"/>
          <w:sz w:val="20"/>
          <w:szCs w:val="20"/>
          <w:lang w:val="en-GB" w:eastAsia="ja-JP"/>
        </w:rPr>
        <w:t>Periodic UE/</w:t>
      </w:r>
      <w:r w:rsidR="00CC20C4">
        <w:rPr>
          <w:rFonts w:ascii="Arial" w:hAnsi="Arial" w:cs="Arial"/>
          <w:sz w:val="20"/>
          <w:szCs w:val="20"/>
          <w:lang w:val="en-GB" w:eastAsia="ja-JP"/>
        </w:rPr>
        <w:t>repeater</w:t>
      </w:r>
      <w:r w:rsidRPr="007933DA">
        <w:rPr>
          <w:rFonts w:ascii="Arial" w:hAnsi="Arial" w:cs="Arial"/>
          <w:sz w:val="20"/>
          <w:szCs w:val="20"/>
          <w:lang w:val="en-GB" w:eastAsia="ja-JP"/>
        </w:rPr>
        <w:t>-MT</w:t>
      </w:r>
      <w:r w:rsidR="004D7A3C" w:rsidRPr="007933DA">
        <w:rPr>
          <w:rFonts w:ascii="Arial" w:hAnsi="Arial" w:cs="Arial"/>
          <w:sz w:val="20"/>
          <w:szCs w:val="20"/>
          <w:lang w:val="en-GB" w:eastAsia="ja-JP"/>
        </w:rPr>
        <w:t xml:space="preserve"> </w:t>
      </w:r>
      <w:r w:rsidRPr="007933DA">
        <w:rPr>
          <w:rFonts w:ascii="Arial" w:hAnsi="Arial" w:cs="Arial"/>
          <w:sz w:val="20"/>
          <w:szCs w:val="20"/>
          <w:lang w:val="en-GB" w:eastAsia="ja-JP"/>
        </w:rPr>
        <w:t>specific signals</w:t>
      </w:r>
      <w:r w:rsidR="0093285C">
        <w:rPr>
          <w:rFonts w:ascii="Arial" w:hAnsi="Arial" w:cs="Arial"/>
          <w:sz w:val="20"/>
          <w:szCs w:val="20"/>
          <w:lang w:val="en-GB" w:eastAsia="ja-JP"/>
        </w:rPr>
        <w:t>, such as CSI-RS,</w:t>
      </w:r>
      <w:r w:rsidRPr="007933DA">
        <w:rPr>
          <w:rFonts w:ascii="Arial" w:hAnsi="Arial" w:cs="Arial"/>
          <w:sz w:val="20"/>
          <w:szCs w:val="20"/>
          <w:lang w:val="en-GB" w:eastAsia="ja-JP"/>
        </w:rPr>
        <w:t xml:space="preserve"> for channel quality or interference measurement </w:t>
      </w:r>
      <w:r w:rsidR="00470813" w:rsidRPr="007933DA">
        <w:rPr>
          <w:rFonts w:ascii="Arial" w:hAnsi="Arial" w:cs="Arial"/>
          <w:sz w:val="20"/>
          <w:szCs w:val="20"/>
          <w:lang w:val="en-GB" w:eastAsia="ja-JP"/>
        </w:rPr>
        <w:t>etc</w:t>
      </w:r>
      <w:r w:rsidR="000342BF">
        <w:rPr>
          <w:rFonts w:ascii="Arial" w:hAnsi="Arial" w:cs="Arial"/>
          <w:sz w:val="20"/>
          <w:szCs w:val="20"/>
          <w:lang w:val="en-GB" w:eastAsia="ja-JP"/>
        </w:rPr>
        <w:t>.</w:t>
      </w:r>
    </w:p>
    <w:p w14:paraId="0AC24CAF" w14:textId="10E2D747" w:rsidR="00F91C29" w:rsidRDefault="008E02B0" w:rsidP="00F91C29">
      <w:pPr>
        <w:rPr>
          <w:lang w:val="en-GB" w:eastAsia="ja-JP"/>
        </w:rPr>
      </w:pPr>
      <w:r w:rsidRPr="00B66ABC">
        <w:rPr>
          <w:rFonts w:cs="Arial"/>
          <w:szCs w:val="20"/>
          <w:lang w:val="en-GB" w:eastAsia="ja-JP"/>
        </w:rPr>
        <w:t>For the above signals</w:t>
      </w:r>
      <w:r w:rsidR="00F91C29" w:rsidRPr="00B66ABC">
        <w:rPr>
          <w:rFonts w:cs="Arial"/>
          <w:szCs w:val="20"/>
          <w:lang w:val="en-GB" w:eastAsia="ja-JP"/>
        </w:rPr>
        <w:t>/channels</w:t>
      </w:r>
      <w:r w:rsidRPr="00B66ABC">
        <w:rPr>
          <w:rFonts w:cs="Arial"/>
          <w:szCs w:val="20"/>
          <w:lang w:val="en-GB" w:eastAsia="ja-JP"/>
        </w:rPr>
        <w:t xml:space="preserve">, there is no need for the </w:t>
      </w:r>
      <w:r w:rsidR="00CC20C4">
        <w:rPr>
          <w:rFonts w:cs="Arial"/>
          <w:szCs w:val="20"/>
          <w:lang w:val="en-GB" w:eastAsia="ja-JP"/>
        </w:rPr>
        <w:t>repeater</w:t>
      </w:r>
      <w:r w:rsidRPr="00B66ABC">
        <w:rPr>
          <w:rFonts w:cs="Arial"/>
          <w:szCs w:val="20"/>
          <w:lang w:val="en-GB" w:eastAsia="ja-JP"/>
        </w:rPr>
        <w:t xml:space="preserve"> to have any dynamic</w:t>
      </w:r>
      <w:r w:rsidRPr="00F91C29">
        <w:rPr>
          <w:lang w:val="en-GB" w:eastAsia="ja-JP"/>
        </w:rPr>
        <w:t xml:space="preserve"> configuration for the purpose of their forwarding and that also includes the beam configuration on the UE-side. </w:t>
      </w:r>
      <w:r w:rsidR="00F91C29">
        <w:rPr>
          <w:lang w:val="en-GB" w:eastAsia="ja-JP"/>
        </w:rPr>
        <w:t xml:space="preserve">The periodic signals/channels </w:t>
      </w:r>
      <w:r w:rsidR="00F91C29" w:rsidRPr="00F91C29">
        <w:rPr>
          <w:lang w:val="en-GB" w:eastAsia="ja-JP"/>
        </w:rPr>
        <w:t>can</w:t>
      </w:r>
      <w:r w:rsidR="00F91C29">
        <w:rPr>
          <w:lang w:val="en-GB" w:eastAsia="ja-JP"/>
        </w:rPr>
        <w:t xml:space="preserve"> </w:t>
      </w:r>
      <w:r w:rsidR="00F91C29" w:rsidRPr="00F91C29">
        <w:rPr>
          <w:lang w:val="en-GB" w:eastAsia="ja-JP"/>
        </w:rPr>
        <w:t>be configured semi-statically</w:t>
      </w:r>
      <w:r w:rsidR="00F91C29">
        <w:rPr>
          <w:lang w:val="en-GB" w:eastAsia="ja-JP"/>
        </w:rPr>
        <w:t>, which</w:t>
      </w:r>
      <w:r w:rsidR="00F91C29" w:rsidRPr="00F91C29">
        <w:rPr>
          <w:lang w:val="en-GB" w:eastAsia="ja-JP"/>
        </w:rPr>
        <w:t xml:space="preserve"> would allow minimal gNB-</w:t>
      </w:r>
      <w:r w:rsidR="00CC20C4">
        <w:rPr>
          <w:lang w:val="en-GB" w:eastAsia="ja-JP"/>
        </w:rPr>
        <w:t>repeater</w:t>
      </w:r>
      <w:r w:rsidR="00F91C29" w:rsidRPr="00F91C29">
        <w:rPr>
          <w:lang w:val="en-GB" w:eastAsia="ja-JP"/>
        </w:rPr>
        <w:t xml:space="preserve"> interaction.</w:t>
      </w:r>
    </w:p>
    <w:p w14:paraId="54B28A7C" w14:textId="7B47EF6E" w:rsidR="008E02B0" w:rsidRDefault="005649EF" w:rsidP="00F91C29">
      <w:pPr>
        <w:rPr>
          <w:lang w:val="en-GB" w:eastAsia="ja-JP"/>
        </w:rPr>
      </w:pPr>
      <w:r>
        <w:rPr>
          <w:lang w:val="en-GB" w:eastAsia="ja-JP"/>
        </w:rPr>
        <w:lastRenderedPageBreak/>
        <w:t>Regarding</w:t>
      </w:r>
      <w:r w:rsidR="008E02B0" w:rsidRPr="00F91C29">
        <w:rPr>
          <w:lang w:val="en-GB" w:eastAsia="ja-JP"/>
        </w:rPr>
        <w:t xml:space="preserve"> </w:t>
      </w:r>
      <w:r w:rsidR="00CA25DF">
        <w:rPr>
          <w:lang w:val="en-GB" w:eastAsia="ja-JP"/>
        </w:rPr>
        <w:t>the</w:t>
      </w:r>
      <w:r w:rsidR="008E02B0" w:rsidRPr="00F91C29">
        <w:rPr>
          <w:lang w:val="en-GB" w:eastAsia="ja-JP"/>
        </w:rPr>
        <w:t xml:space="preserve"> dedicated or UE-specific </w:t>
      </w:r>
      <w:r w:rsidR="007118DB">
        <w:rPr>
          <w:lang w:val="en-GB" w:eastAsia="ja-JP"/>
        </w:rPr>
        <w:t xml:space="preserve">scheduling-based </w:t>
      </w:r>
      <w:r w:rsidR="008E02B0" w:rsidRPr="00F91C29">
        <w:rPr>
          <w:lang w:val="en-GB" w:eastAsia="ja-JP"/>
        </w:rPr>
        <w:t>signals/channels, e.g., PDCCH, PDSCH, PUCCH, PUSCH</w:t>
      </w:r>
      <w:r w:rsidR="007118DB">
        <w:rPr>
          <w:lang w:val="en-GB" w:eastAsia="ja-JP"/>
        </w:rPr>
        <w:t>, and</w:t>
      </w:r>
      <w:r w:rsidR="008E02B0" w:rsidRPr="00F91C29">
        <w:rPr>
          <w:lang w:val="en-GB" w:eastAsia="ja-JP"/>
        </w:rPr>
        <w:t xml:space="preserve"> </w:t>
      </w:r>
      <w:r w:rsidR="00F91C29">
        <w:rPr>
          <w:lang w:val="en-GB" w:eastAsia="ja-JP"/>
        </w:rPr>
        <w:t xml:space="preserve">aperiodic </w:t>
      </w:r>
      <w:r w:rsidR="008E02B0" w:rsidRPr="00F91C29">
        <w:rPr>
          <w:lang w:val="en-GB" w:eastAsia="ja-JP"/>
        </w:rPr>
        <w:t>UE-specific reference signals for channel quality or interference measurements</w:t>
      </w:r>
      <w:r>
        <w:rPr>
          <w:lang w:val="en-GB" w:eastAsia="ja-JP"/>
        </w:rPr>
        <w:t>,</w:t>
      </w:r>
      <w:r w:rsidR="008E02B0" w:rsidRPr="00F91C29">
        <w:rPr>
          <w:lang w:val="en-GB" w:eastAsia="ja-JP"/>
        </w:rPr>
        <w:t xml:space="preserve"> </w:t>
      </w:r>
      <w:r>
        <w:rPr>
          <w:lang w:val="en-GB" w:eastAsia="ja-JP"/>
        </w:rPr>
        <w:t>t</w:t>
      </w:r>
      <w:r w:rsidR="008E02B0" w:rsidRPr="00F91C29">
        <w:rPr>
          <w:lang w:val="en-GB" w:eastAsia="ja-JP"/>
        </w:rPr>
        <w:t>hese signals are transmitted in random</w:t>
      </w:r>
      <w:r w:rsidR="000A663E">
        <w:rPr>
          <w:lang w:val="en-GB" w:eastAsia="ja-JP"/>
        </w:rPr>
        <w:t>-like</w:t>
      </w:r>
      <w:r w:rsidR="008E02B0" w:rsidRPr="00F91C29">
        <w:rPr>
          <w:lang w:val="en-GB" w:eastAsia="ja-JP"/>
        </w:rPr>
        <w:t xml:space="preserve"> directions, subject to individual scheduling decisions and therefore would benefit greatly from dynamic beamforming.</w:t>
      </w:r>
    </w:p>
    <w:p w14:paraId="6FD1D53B" w14:textId="62DA11FD" w:rsidR="00FC1001" w:rsidRPr="00F036C4" w:rsidRDefault="00F036C4" w:rsidP="008E02B0">
      <w:r>
        <w:t xml:space="preserve">The relation between semi-static </w:t>
      </w:r>
      <w:r w:rsidR="00390809">
        <w:t xml:space="preserve">beam </w:t>
      </w:r>
      <w:r>
        <w:t xml:space="preserve">configurations and dynamic </w:t>
      </w:r>
      <w:r w:rsidR="00390809">
        <w:t xml:space="preserve">beam </w:t>
      </w:r>
      <w:r>
        <w:t>indications is not straightforward</w:t>
      </w:r>
      <w:r w:rsidR="00390809">
        <w:t>, though</w:t>
      </w:r>
      <w:r w:rsidR="000342BF">
        <w:t xml:space="preserve">. Typically, </w:t>
      </w:r>
      <w:r w:rsidR="00390809">
        <w:rPr>
          <w:rFonts w:cs="Arial"/>
          <w:szCs w:val="20"/>
        </w:rPr>
        <w:t>d</w:t>
      </w:r>
      <w:r w:rsidRPr="00CC265C">
        <w:rPr>
          <w:rFonts w:cs="Arial"/>
          <w:szCs w:val="20"/>
        </w:rPr>
        <w:t xml:space="preserve">ynamic </w:t>
      </w:r>
      <w:r>
        <w:rPr>
          <w:rFonts w:cs="Arial"/>
          <w:szCs w:val="20"/>
        </w:rPr>
        <w:t>indication</w:t>
      </w:r>
      <w:r w:rsidRPr="00CC265C">
        <w:rPr>
          <w:rFonts w:cs="Arial"/>
          <w:szCs w:val="20"/>
        </w:rPr>
        <w:t xml:space="preserve"> </w:t>
      </w:r>
      <w:r>
        <w:rPr>
          <w:rFonts w:cs="Arial"/>
          <w:szCs w:val="20"/>
        </w:rPr>
        <w:t>takes</w:t>
      </w:r>
      <w:r w:rsidRPr="00CC265C">
        <w:rPr>
          <w:rFonts w:cs="Arial"/>
          <w:szCs w:val="20"/>
        </w:rPr>
        <w:t xml:space="preserve"> precedence over semi-static </w:t>
      </w:r>
      <w:r>
        <w:rPr>
          <w:rFonts w:cs="Arial"/>
          <w:szCs w:val="20"/>
        </w:rPr>
        <w:t>configuration</w:t>
      </w:r>
      <w:r w:rsidR="0093285C">
        <w:rPr>
          <w:rFonts w:cs="Arial"/>
          <w:szCs w:val="20"/>
        </w:rPr>
        <w:t>.</w:t>
      </w:r>
      <w:r w:rsidR="000342BF">
        <w:rPr>
          <w:rFonts w:cs="Arial"/>
          <w:szCs w:val="20"/>
        </w:rPr>
        <w:t xml:space="preserve"> </w:t>
      </w:r>
      <w:r w:rsidR="0093285C">
        <w:rPr>
          <w:rFonts w:cs="Arial"/>
          <w:szCs w:val="20"/>
        </w:rPr>
        <w:t>But</w:t>
      </w:r>
      <w:r w:rsidR="000342BF">
        <w:rPr>
          <w:rFonts w:cs="Arial"/>
          <w:szCs w:val="20"/>
        </w:rPr>
        <w:t xml:space="preserve"> for the two above groups of semi-statically configured signals, that may no longer be preferred</w:t>
      </w:r>
      <w:r>
        <w:rPr>
          <w:rFonts w:cs="Arial"/>
          <w:szCs w:val="20"/>
        </w:rPr>
        <w:t xml:space="preserve">. </w:t>
      </w:r>
      <w:r w:rsidR="000342BF">
        <w:rPr>
          <w:rFonts w:cs="Arial"/>
          <w:szCs w:val="20"/>
        </w:rPr>
        <w:t>The first group of</w:t>
      </w:r>
      <w:r w:rsidR="000342BF">
        <w:rPr>
          <w:lang w:val="en-GB" w:eastAsia="ja-JP"/>
        </w:rPr>
        <w:t xml:space="preserve"> </w:t>
      </w:r>
      <w:r w:rsidR="007118DB">
        <w:rPr>
          <w:lang w:val="en-GB" w:eastAsia="ja-JP"/>
        </w:rPr>
        <w:t>periodic signals/channels, such as cell-common broadcast signals/channels</w:t>
      </w:r>
      <w:r w:rsidR="00A62731">
        <w:rPr>
          <w:lang w:val="en-GB" w:eastAsia="ja-JP"/>
        </w:rPr>
        <w:t>,</w:t>
      </w:r>
      <w:r w:rsidR="007118DB">
        <w:rPr>
          <w:lang w:val="en-GB" w:eastAsia="ja-JP"/>
        </w:rPr>
        <w:t xml:space="preserve"> are important </w:t>
      </w:r>
      <w:r w:rsidR="000342BF">
        <w:rPr>
          <w:lang w:val="en-GB" w:eastAsia="ja-JP"/>
        </w:rPr>
        <w:t>for</w:t>
      </w:r>
      <w:r w:rsidR="00B90FEC" w:rsidDel="000342BF">
        <w:rPr>
          <w:lang w:val="en-GB" w:eastAsia="ja-JP"/>
        </w:rPr>
        <w:t xml:space="preserve"> </w:t>
      </w:r>
      <w:r w:rsidR="00B90FEC">
        <w:rPr>
          <w:lang w:val="en-GB" w:eastAsia="ja-JP"/>
        </w:rPr>
        <w:t>initial access</w:t>
      </w:r>
      <w:r w:rsidR="007118DB">
        <w:rPr>
          <w:lang w:val="en-GB" w:eastAsia="ja-JP"/>
        </w:rPr>
        <w:t xml:space="preserve"> which </w:t>
      </w:r>
      <w:r>
        <w:t>must be allowed</w:t>
      </w:r>
      <w:r w:rsidR="00883CFB">
        <w:t xml:space="preserve"> </w:t>
      </w:r>
      <w:r>
        <w:t xml:space="preserve">to be prioritized </w:t>
      </w:r>
      <w:r w:rsidR="0093285C">
        <w:t>over</w:t>
      </w:r>
      <w:r>
        <w:t xml:space="preserve"> dynamic beam indication</w:t>
      </w:r>
      <w:r w:rsidR="007118DB">
        <w:rPr>
          <w:lang w:val="en-GB" w:eastAsia="ja-JP"/>
        </w:rPr>
        <w:t xml:space="preserve">. </w:t>
      </w:r>
      <w:r w:rsidR="000342BF">
        <w:rPr>
          <w:lang w:val="en-GB" w:eastAsia="ja-JP"/>
        </w:rPr>
        <w:t>The second group of</w:t>
      </w:r>
      <w:r w:rsidR="007118DB">
        <w:rPr>
          <w:lang w:val="en-GB" w:eastAsia="ja-JP"/>
        </w:rPr>
        <w:t xml:space="preserve"> periodic signals, such as CSI-RS for channel quality or interference measurement</w:t>
      </w:r>
      <w:r w:rsidR="000342BF">
        <w:rPr>
          <w:lang w:val="en-GB" w:eastAsia="ja-JP"/>
        </w:rPr>
        <w:t>,</w:t>
      </w:r>
      <w:r w:rsidR="007118DB">
        <w:rPr>
          <w:lang w:val="en-GB" w:eastAsia="ja-JP"/>
        </w:rPr>
        <w:t xml:space="preserve"> </w:t>
      </w:r>
      <w:r w:rsidR="000342BF">
        <w:rPr>
          <w:lang w:val="en-GB" w:eastAsia="ja-JP"/>
        </w:rPr>
        <w:t xml:space="preserve">should </w:t>
      </w:r>
      <w:r w:rsidR="00EC51D7">
        <w:rPr>
          <w:lang w:val="en-GB" w:eastAsia="ja-JP"/>
        </w:rPr>
        <w:t>not</w:t>
      </w:r>
      <w:r w:rsidR="007118DB" w:rsidDel="000342BF">
        <w:rPr>
          <w:lang w:val="en-GB" w:eastAsia="ja-JP"/>
        </w:rPr>
        <w:t xml:space="preserve"> </w:t>
      </w:r>
      <w:r w:rsidR="007118DB">
        <w:rPr>
          <w:lang w:val="en-GB" w:eastAsia="ja-JP"/>
        </w:rPr>
        <w:t xml:space="preserve">be prioritized </w:t>
      </w:r>
      <w:r w:rsidR="00EC51D7">
        <w:rPr>
          <w:lang w:val="en-GB" w:eastAsia="ja-JP"/>
        </w:rPr>
        <w:t xml:space="preserve">over scheduling-based signals/channels. </w:t>
      </w:r>
      <w:r>
        <w:t xml:space="preserve">Without any signal and channel awareness, the </w:t>
      </w:r>
      <w:r w:rsidR="00CC20C4">
        <w:t>repeater</w:t>
      </w:r>
      <w:r w:rsidR="00473CC5">
        <w:t>-</w:t>
      </w:r>
      <w:proofErr w:type="spellStart"/>
      <w:r w:rsidR="00473CC5">
        <w:t>Fwd</w:t>
      </w:r>
      <w:proofErr w:type="spellEnd"/>
      <w:r>
        <w:t xml:space="preserve"> may not </w:t>
      </w:r>
      <w:r w:rsidR="00AC7E6D">
        <w:t xml:space="preserve">know </w:t>
      </w:r>
      <w:r>
        <w:t>on its own which of the semi-static configurations should be prioritized before dynamic indications</w:t>
      </w:r>
      <w:r w:rsidR="007B74C9">
        <w:t xml:space="preserve"> (</w:t>
      </w:r>
      <w:r w:rsidR="00F463DD">
        <w:t>o</w:t>
      </w:r>
      <w:r w:rsidR="007B74C9">
        <w:t xml:space="preserve">r, other </w:t>
      </w:r>
      <w:r w:rsidR="00D64398">
        <w:t>semi-static configurations)</w:t>
      </w:r>
      <w:r>
        <w:t xml:space="preserve"> and which should not. </w:t>
      </w:r>
      <w:r w:rsidR="00B90FEC">
        <w:t>Hence, f</w:t>
      </w:r>
      <w:r w:rsidR="008E02B0">
        <w:t xml:space="preserve">or controlling the access link beamforming of the </w:t>
      </w:r>
      <w:r w:rsidR="00CC20C4">
        <w:t>repeater</w:t>
      </w:r>
      <w:r w:rsidR="008E02B0">
        <w:t>-</w:t>
      </w:r>
      <w:proofErr w:type="spellStart"/>
      <w:r w:rsidR="008E02B0">
        <w:t>Fwd</w:t>
      </w:r>
      <w:proofErr w:type="spellEnd"/>
      <w:r w:rsidR="008E02B0">
        <w:t xml:space="preserve">, it is the </w:t>
      </w:r>
      <w:proofErr w:type="spellStart"/>
      <w:r w:rsidR="008E02B0">
        <w:t>gNB’s</w:t>
      </w:r>
      <w:proofErr w:type="spellEnd"/>
      <w:r w:rsidR="008E02B0">
        <w:t xml:space="preserve"> responsibility to provide configurations where cell-common signals and channels are prioritized over </w:t>
      </w:r>
      <w:r w:rsidR="00210F6A">
        <w:t xml:space="preserve">dynamically indicated signals/channels that in turn may be prioritized over </w:t>
      </w:r>
      <w:r w:rsidR="008E02B0">
        <w:t>other aperiodic or periodic signals and channels.</w:t>
      </w:r>
    </w:p>
    <w:p w14:paraId="02277563" w14:textId="3BF7DE43" w:rsidR="003D37A6" w:rsidRPr="003D37A6" w:rsidRDefault="00315A0A" w:rsidP="009065BC">
      <w:pPr>
        <w:pStyle w:val="Observation"/>
      </w:pPr>
      <w:bookmarkStart w:id="24" w:name="_Toc115462800"/>
      <w:r>
        <w:t>Allowing</w:t>
      </w:r>
      <w:r w:rsidR="00FC1001" w:rsidRPr="000045F9">
        <w:t xml:space="preserve"> priorit</w:t>
      </w:r>
      <w:r>
        <w:t>ization</w:t>
      </w:r>
      <w:r w:rsidR="00FC1001" w:rsidRPr="000045F9">
        <w:t xml:space="preserve"> </w:t>
      </w:r>
      <w:r>
        <w:t>among</w:t>
      </w:r>
      <w:r w:rsidR="00FC1001" w:rsidRPr="000045F9">
        <w:t xml:space="preserve"> semi-static configuration</w:t>
      </w:r>
      <w:r>
        <w:t>s and the</w:t>
      </w:r>
      <w:r w:rsidR="00FC1001">
        <w:t xml:space="preserve"> dynamic indication would allow for simpler configuration with substantially fewer dynamic combinations to be configured</w:t>
      </w:r>
      <w:r w:rsidR="00FC1001" w:rsidRPr="000045F9">
        <w:t>.</w:t>
      </w:r>
      <w:bookmarkEnd w:id="24"/>
    </w:p>
    <w:p w14:paraId="2D5D6229" w14:textId="6D811E34" w:rsidR="008E02B0" w:rsidRDefault="003A2EA8" w:rsidP="009D0AC5">
      <w:pPr>
        <w:pStyle w:val="Proposal"/>
      </w:pPr>
      <w:bookmarkStart w:id="25" w:name="_Toc115462823"/>
      <w:r w:rsidRPr="000045F9">
        <w:t>In</w:t>
      </w:r>
      <w:r w:rsidR="00FC1001">
        <w:t>clude</w:t>
      </w:r>
      <w:r w:rsidRPr="000045F9">
        <w:t xml:space="preserve"> priorit</w:t>
      </w:r>
      <w:r w:rsidR="00FC1001">
        <w:t>ies</w:t>
      </w:r>
      <w:r w:rsidRPr="000045F9">
        <w:t xml:space="preserve"> </w:t>
      </w:r>
      <w:r w:rsidR="00FC1001">
        <w:t>in</w:t>
      </w:r>
      <w:r w:rsidRPr="000045F9">
        <w:t xml:space="preserve"> the semi-static </w:t>
      </w:r>
      <w:r w:rsidR="00FC1001">
        <w:t xml:space="preserve">beam </w:t>
      </w:r>
      <w:r w:rsidRPr="000045F9">
        <w:t xml:space="preserve">configuration </w:t>
      </w:r>
      <w:r w:rsidR="00FC1001">
        <w:t>to</w:t>
      </w:r>
      <w:r w:rsidRPr="000045F9">
        <w:t xml:space="preserve"> allow the </w:t>
      </w:r>
      <w:r w:rsidR="00DD3D88" w:rsidRPr="000045F9">
        <w:t>repeater to know whether the semi-static configuration or a dynamic indication should be prioritized</w:t>
      </w:r>
      <w:r w:rsidR="00FC1001">
        <w:t xml:space="preserve"> in case of a conflict</w:t>
      </w:r>
      <w:bookmarkStart w:id="26" w:name="_Toc115329759"/>
      <w:bookmarkEnd w:id="26"/>
      <w:r w:rsidR="00FC1001">
        <w:t>.</w:t>
      </w:r>
      <w:bookmarkEnd w:id="25"/>
    </w:p>
    <w:p w14:paraId="568500FA" w14:textId="636904A6" w:rsidR="008E02B0" w:rsidRPr="008E02B0" w:rsidRDefault="0016299E" w:rsidP="008E02B0">
      <w:r>
        <w:t>In NR, different periodic signals/channels may have very different parameter sets</w:t>
      </w:r>
      <w:r w:rsidR="00D64297">
        <w:t>, in terms of periodicity, time unit</w:t>
      </w:r>
      <w:r w:rsidR="00821660">
        <w:t>, duration</w:t>
      </w:r>
      <w:r w:rsidR="00D64297">
        <w:t xml:space="preserve"> etc. </w:t>
      </w:r>
      <w:r w:rsidR="00CA62D0">
        <w:t>For this reason, i</w:t>
      </w:r>
      <w:r w:rsidR="00D64297">
        <w:t xml:space="preserve">t may not be </w:t>
      </w:r>
      <w:r w:rsidR="00582575">
        <w:t>appropriate</w:t>
      </w:r>
      <w:r w:rsidR="00D64297">
        <w:t xml:space="preserve"> to encompass all periodic signals/channels in one single configuration. </w:t>
      </w:r>
      <w:r w:rsidR="00A05166">
        <w:t xml:space="preserve">From signaling efficiency point of view, it would be </w:t>
      </w:r>
      <w:r w:rsidR="00821660">
        <w:t>beneficial</w:t>
      </w:r>
      <w:r w:rsidR="00A05166">
        <w:t xml:space="preserve"> to support multiple semi-static beam configurations for the access link where each configuration is provided with independent starting time, duration, </w:t>
      </w:r>
      <w:proofErr w:type="gramStart"/>
      <w:r w:rsidR="00A05166">
        <w:t>periodicity</w:t>
      </w:r>
      <w:proofErr w:type="gramEnd"/>
      <w:r w:rsidR="00A05166">
        <w:t xml:space="preserve"> and priority. </w:t>
      </w:r>
    </w:p>
    <w:p w14:paraId="733218BA" w14:textId="2500987A" w:rsidR="0089388C" w:rsidRPr="000045F9" w:rsidRDefault="008E1CA9" w:rsidP="0089388C">
      <w:pPr>
        <w:pStyle w:val="Proposal"/>
      </w:pPr>
      <w:bookmarkStart w:id="27" w:name="_Toc115462824"/>
      <w:r w:rsidRPr="000045F9">
        <w:t xml:space="preserve">Support multiple </w:t>
      </w:r>
      <w:r w:rsidR="004A32A1" w:rsidRPr="000045F9">
        <w:t xml:space="preserve">semi-static beam configurations </w:t>
      </w:r>
      <w:r w:rsidRPr="000045F9">
        <w:t xml:space="preserve">for the access link where each configuration is configured with independent </w:t>
      </w:r>
      <w:r w:rsidR="004A32A1" w:rsidRPr="000045F9">
        <w:t>starting time, duration</w:t>
      </w:r>
      <w:r w:rsidR="00DD3D88" w:rsidRPr="000045F9">
        <w:t>,</w:t>
      </w:r>
      <w:r w:rsidR="004A32A1" w:rsidRPr="000045F9">
        <w:t xml:space="preserve"> </w:t>
      </w:r>
      <w:r w:rsidR="00DD3D88" w:rsidRPr="000045F9">
        <w:t>periodicity, and priority</w:t>
      </w:r>
      <w:r w:rsidR="004A32A1" w:rsidRPr="000045F9">
        <w:t>.</w:t>
      </w:r>
      <w:bookmarkEnd w:id="27"/>
    </w:p>
    <w:p w14:paraId="5FD85D06" w14:textId="12BD02E4" w:rsidR="003D37A6" w:rsidRDefault="004A32A1" w:rsidP="00006A33">
      <w:pPr>
        <w:pStyle w:val="Proposal"/>
        <w:numPr>
          <w:ilvl w:val="0"/>
          <w:numId w:val="0"/>
        </w:numPr>
        <w:ind w:left="1304"/>
      </w:pPr>
      <w:bookmarkStart w:id="28" w:name="_Toc115462825"/>
      <w:r w:rsidRPr="000045F9">
        <w:t xml:space="preserve">FFS: resolution and range of above </w:t>
      </w:r>
      <w:r w:rsidR="00DD3D88" w:rsidRPr="000045F9">
        <w:t xml:space="preserve">time </w:t>
      </w:r>
      <w:r w:rsidRPr="000045F9">
        <w:t>parameters.</w:t>
      </w:r>
      <w:bookmarkEnd w:id="28"/>
    </w:p>
    <w:p w14:paraId="5D490E68" w14:textId="5B04AA15" w:rsidR="00972AA5" w:rsidRDefault="00972AA5" w:rsidP="00972AA5">
      <w:r>
        <w:t xml:space="preserve">Beam control of the </w:t>
      </w:r>
      <w:r w:rsidR="00CC20C4">
        <w:t>repeater</w:t>
      </w:r>
      <w:r>
        <w:t xml:space="preserve"> access side should be conducted smoothly to minimize the impact on cell-common and UE-specific signals/channels which are forwarded towards the UEs. As stated in the </w:t>
      </w:r>
      <w:r w:rsidR="00AC641A">
        <w:t>WID</w:t>
      </w:r>
      <w:r>
        <w:t xml:space="preserve">, the </w:t>
      </w:r>
      <w:r w:rsidR="00CC20C4">
        <w:t>repeater</w:t>
      </w:r>
      <w:r>
        <w:t xml:space="preserve"> is transparent to the UEs. Taking the SSB signal as an example, a UE, during initial access, should not be aware of whether the SSB signal is sent directly by the gNB or is forwarded by the </w:t>
      </w:r>
      <w:r w:rsidR="00CC20C4">
        <w:t>repeater</w:t>
      </w:r>
      <w:r>
        <w:t xml:space="preserve">. In the presence of the </w:t>
      </w:r>
      <w:r w:rsidR="00CC20C4">
        <w:t>repeater</w:t>
      </w:r>
      <w:r>
        <w:t>, there are different options for the gNB to configure the SSB time resources which will be forwarded by the repeater node:</w:t>
      </w:r>
    </w:p>
    <w:p w14:paraId="56BA8B3D" w14:textId="3DA0B3AE" w:rsidR="00972AA5" w:rsidRPr="00277292" w:rsidRDefault="00972AA5" w:rsidP="00972AA5">
      <w:pPr>
        <w:pStyle w:val="ListParagraph"/>
        <w:numPr>
          <w:ilvl w:val="0"/>
          <w:numId w:val="44"/>
        </w:numPr>
        <w:spacing w:after="240"/>
        <w:rPr>
          <w:rFonts w:ascii="Arial" w:hAnsi="Arial" w:cs="Arial"/>
          <w:sz w:val="20"/>
          <w:szCs w:val="20"/>
        </w:rPr>
      </w:pPr>
      <w:r w:rsidRPr="00277292">
        <w:rPr>
          <w:rFonts w:ascii="Arial" w:hAnsi="Arial" w:cs="Arial"/>
          <w:sz w:val="20"/>
          <w:szCs w:val="20"/>
          <w:lang w:val="en-US"/>
        </w:rPr>
        <w:t>T</w:t>
      </w:r>
      <w:r w:rsidRPr="00277292">
        <w:rPr>
          <w:rFonts w:ascii="Arial" w:hAnsi="Arial" w:cs="Arial"/>
          <w:sz w:val="20"/>
          <w:szCs w:val="20"/>
        </w:rPr>
        <w:t xml:space="preserve">he </w:t>
      </w:r>
      <w:r w:rsidR="00CC20C4">
        <w:rPr>
          <w:rFonts w:ascii="Arial" w:hAnsi="Arial" w:cs="Arial"/>
          <w:sz w:val="20"/>
          <w:szCs w:val="20"/>
        </w:rPr>
        <w:t>repeater</w:t>
      </w:r>
      <w:r w:rsidRPr="00277292">
        <w:rPr>
          <w:rFonts w:ascii="Arial" w:hAnsi="Arial" w:cs="Arial"/>
          <w:sz w:val="20"/>
          <w:szCs w:val="20"/>
        </w:rPr>
        <w:t xml:space="preserve"> only forward</w:t>
      </w:r>
      <w:r w:rsidRPr="00277292">
        <w:rPr>
          <w:rFonts w:ascii="Arial" w:hAnsi="Arial" w:cs="Arial"/>
          <w:sz w:val="20"/>
          <w:szCs w:val="20"/>
          <w:lang w:val="en-US"/>
        </w:rPr>
        <w:t>s</w:t>
      </w:r>
      <w:r w:rsidRPr="00277292">
        <w:rPr>
          <w:rFonts w:ascii="Arial" w:hAnsi="Arial" w:cs="Arial"/>
          <w:sz w:val="20"/>
          <w:szCs w:val="20"/>
        </w:rPr>
        <w:t xml:space="preserve"> </w:t>
      </w:r>
      <w:r w:rsidRPr="00277292">
        <w:rPr>
          <w:rFonts w:ascii="Arial" w:hAnsi="Arial" w:cs="Arial"/>
          <w:sz w:val="20"/>
          <w:szCs w:val="20"/>
          <w:lang w:val="en-US"/>
        </w:rPr>
        <w:t>any</w:t>
      </w:r>
      <w:r w:rsidRPr="00277292">
        <w:rPr>
          <w:rFonts w:ascii="Arial" w:hAnsi="Arial" w:cs="Arial"/>
          <w:sz w:val="20"/>
          <w:szCs w:val="20"/>
        </w:rPr>
        <w:t xml:space="preserve"> gNB </w:t>
      </w:r>
      <w:proofErr w:type="spellStart"/>
      <w:r w:rsidRPr="00277292">
        <w:rPr>
          <w:rFonts w:ascii="Arial" w:hAnsi="Arial" w:cs="Arial"/>
          <w:sz w:val="20"/>
          <w:szCs w:val="20"/>
        </w:rPr>
        <w:t>SSB</w:t>
      </w:r>
      <w:r w:rsidRPr="00277292">
        <w:rPr>
          <w:rFonts w:ascii="Arial" w:hAnsi="Arial" w:cs="Arial"/>
          <w:sz w:val="20"/>
          <w:szCs w:val="20"/>
          <w:lang w:val="en-US"/>
        </w:rPr>
        <w:t>s</w:t>
      </w:r>
      <w:proofErr w:type="spellEnd"/>
      <w:r w:rsidRPr="00277292">
        <w:rPr>
          <w:rFonts w:ascii="Arial" w:hAnsi="Arial" w:cs="Arial"/>
          <w:sz w:val="20"/>
          <w:szCs w:val="20"/>
        </w:rPr>
        <w:t xml:space="preserve"> </w:t>
      </w:r>
      <w:r w:rsidRPr="00277292">
        <w:rPr>
          <w:rFonts w:ascii="Arial" w:hAnsi="Arial" w:cs="Arial"/>
          <w:sz w:val="20"/>
          <w:szCs w:val="20"/>
          <w:lang w:val="en-US"/>
        </w:rPr>
        <w:t>that</w:t>
      </w:r>
      <w:r w:rsidRPr="00277292">
        <w:rPr>
          <w:rFonts w:ascii="Arial" w:hAnsi="Arial" w:cs="Arial"/>
          <w:sz w:val="20"/>
          <w:szCs w:val="20"/>
        </w:rPr>
        <w:t xml:space="preserve"> can</w:t>
      </w:r>
      <w:r w:rsidRPr="00277292">
        <w:rPr>
          <w:rFonts w:ascii="Arial" w:hAnsi="Arial" w:cs="Arial"/>
          <w:sz w:val="20"/>
          <w:szCs w:val="20"/>
          <w:lang w:val="en-US"/>
        </w:rPr>
        <w:t xml:space="preserve"> be</w:t>
      </w:r>
      <w:r w:rsidRPr="00277292">
        <w:rPr>
          <w:rFonts w:ascii="Arial" w:hAnsi="Arial" w:cs="Arial"/>
          <w:sz w:val="20"/>
          <w:szCs w:val="20"/>
        </w:rPr>
        <w:t xml:space="preserve"> receive</w:t>
      </w:r>
      <w:r w:rsidRPr="00277292">
        <w:rPr>
          <w:rFonts w:ascii="Arial" w:hAnsi="Arial" w:cs="Arial"/>
          <w:sz w:val="20"/>
          <w:szCs w:val="20"/>
          <w:lang w:val="en-US"/>
        </w:rPr>
        <w:t>d,</w:t>
      </w:r>
      <w:r w:rsidRPr="00277292">
        <w:rPr>
          <w:rFonts w:ascii="Arial" w:hAnsi="Arial" w:cs="Arial"/>
          <w:sz w:val="20"/>
          <w:szCs w:val="20"/>
        </w:rPr>
        <w:t xml:space="preserve"> </w:t>
      </w:r>
      <w:r w:rsidRPr="00277292">
        <w:rPr>
          <w:rFonts w:ascii="Arial" w:hAnsi="Arial" w:cs="Arial"/>
          <w:sz w:val="20"/>
          <w:szCs w:val="20"/>
          <w:lang w:val="en-US"/>
        </w:rPr>
        <w:t>or</w:t>
      </w:r>
    </w:p>
    <w:p w14:paraId="4D7C8CBC" w14:textId="52230CA8" w:rsidR="00972AA5" w:rsidRPr="00277292" w:rsidRDefault="00972AA5" w:rsidP="00972AA5">
      <w:pPr>
        <w:pStyle w:val="ListParagraph"/>
        <w:numPr>
          <w:ilvl w:val="0"/>
          <w:numId w:val="36"/>
        </w:numPr>
        <w:spacing w:after="240"/>
        <w:rPr>
          <w:rFonts w:ascii="Arial" w:hAnsi="Arial" w:cs="Arial"/>
          <w:sz w:val="20"/>
          <w:szCs w:val="20"/>
        </w:rPr>
      </w:pPr>
      <w:r w:rsidRPr="00277292">
        <w:rPr>
          <w:rFonts w:ascii="Arial" w:hAnsi="Arial" w:cs="Arial"/>
          <w:sz w:val="20"/>
          <w:szCs w:val="20"/>
          <w:lang w:val="en-US"/>
        </w:rPr>
        <w:t>T</w:t>
      </w:r>
      <w:r w:rsidRPr="00277292">
        <w:rPr>
          <w:rFonts w:ascii="Arial" w:hAnsi="Arial" w:cs="Arial"/>
          <w:sz w:val="20"/>
          <w:szCs w:val="20"/>
        </w:rPr>
        <w:t xml:space="preserve">he </w:t>
      </w:r>
      <w:r w:rsidR="00CC20C4">
        <w:rPr>
          <w:rFonts w:ascii="Arial" w:hAnsi="Arial" w:cs="Arial"/>
          <w:sz w:val="20"/>
          <w:szCs w:val="20"/>
        </w:rPr>
        <w:t>repeater</w:t>
      </w:r>
      <w:r w:rsidRPr="00277292">
        <w:rPr>
          <w:rFonts w:ascii="Arial" w:hAnsi="Arial" w:cs="Arial"/>
          <w:sz w:val="20"/>
          <w:szCs w:val="20"/>
        </w:rPr>
        <w:t xml:space="preserve"> will forward a set of additional </w:t>
      </w:r>
      <w:proofErr w:type="spellStart"/>
      <w:r w:rsidRPr="00277292">
        <w:rPr>
          <w:rFonts w:ascii="Arial" w:hAnsi="Arial" w:cs="Arial"/>
          <w:sz w:val="20"/>
          <w:szCs w:val="20"/>
        </w:rPr>
        <w:t>SSB</w:t>
      </w:r>
      <w:r w:rsidRPr="00277292">
        <w:rPr>
          <w:rFonts w:ascii="Arial" w:hAnsi="Arial" w:cs="Arial"/>
          <w:sz w:val="20"/>
          <w:szCs w:val="20"/>
          <w:lang w:val="en-US"/>
        </w:rPr>
        <w:t>s</w:t>
      </w:r>
      <w:proofErr w:type="spellEnd"/>
      <w:r w:rsidRPr="00277292">
        <w:rPr>
          <w:rFonts w:ascii="Arial" w:hAnsi="Arial" w:cs="Arial"/>
          <w:sz w:val="20"/>
          <w:szCs w:val="20"/>
        </w:rPr>
        <w:t xml:space="preserve"> which </w:t>
      </w:r>
      <w:r w:rsidRPr="00277292">
        <w:rPr>
          <w:rFonts w:ascii="Arial" w:hAnsi="Arial" w:cs="Arial"/>
          <w:sz w:val="20"/>
          <w:szCs w:val="20"/>
          <w:lang w:val="en-US"/>
        </w:rPr>
        <w:t>are</w:t>
      </w:r>
      <w:r w:rsidRPr="00277292">
        <w:rPr>
          <w:rFonts w:ascii="Arial" w:hAnsi="Arial" w:cs="Arial"/>
          <w:sz w:val="20"/>
          <w:szCs w:val="20"/>
        </w:rPr>
        <w:t xml:space="preserve"> specifically allocated to the </w:t>
      </w:r>
      <w:r w:rsidR="00CC20C4">
        <w:rPr>
          <w:rFonts w:ascii="Arial" w:hAnsi="Arial" w:cs="Arial"/>
          <w:sz w:val="20"/>
          <w:szCs w:val="20"/>
        </w:rPr>
        <w:t>repeater</w:t>
      </w:r>
      <w:r w:rsidRPr="00277292">
        <w:rPr>
          <w:rFonts w:ascii="Arial" w:hAnsi="Arial" w:cs="Arial"/>
          <w:sz w:val="20"/>
          <w:szCs w:val="20"/>
        </w:rPr>
        <w:t>.</w:t>
      </w:r>
    </w:p>
    <w:p w14:paraId="3E2FDF84" w14:textId="104BDA15" w:rsidR="00972AA5" w:rsidRDefault="00972AA5" w:rsidP="00972AA5">
      <w:r>
        <w:t xml:space="preserve">In the first alternative, the SSB coverage per SSB index is determined jointly by the backhaul link quality of the SSB beam and the configured </w:t>
      </w:r>
      <w:r w:rsidR="00CC20C4">
        <w:t>repeater</w:t>
      </w:r>
      <w:r>
        <w:t xml:space="preserve"> SSB beam</w:t>
      </w:r>
      <w:r w:rsidR="00091471">
        <w:t xml:space="preserve"> on the access link</w:t>
      </w:r>
      <w:r>
        <w:t xml:space="preserve">, whereas in the second alternative, the SSB coverage is predominantly determined by the </w:t>
      </w:r>
      <w:r w:rsidR="00CC20C4">
        <w:t>repeater</w:t>
      </w:r>
      <w:r>
        <w:t xml:space="preserve"> beam configured for the SSB, assuming a good backhaul link is established. Obviously, the first alternative is limited by the number of gNB SSBs that can be received at the </w:t>
      </w:r>
      <w:r w:rsidR="00CC20C4">
        <w:t>repeater</w:t>
      </w:r>
      <w:r>
        <w:t xml:space="preserve">, with sufficiently good signal quality. This will not be a limitation for the second alternative, since even though the </w:t>
      </w:r>
      <w:r w:rsidR="00CC20C4">
        <w:t>repeater</w:t>
      </w:r>
      <w:r>
        <w:t xml:space="preserve"> may only receive one qualified gNB SSB, it is scalable to provide multiple SSB beams, associated to individual SSB time indices, according to the number of configured </w:t>
      </w:r>
      <w:proofErr w:type="gramStart"/>
      <w:r w:rsidR="00CC20C4">
        <w:t>repeater</w:t>
      </w:r>
      <w:proofErr w:type="gramEnd"/>
      <w:r>
        <w:t xml:space="preserve"> SSB beams. </w:t>
      </w:r>
      <w:r w:rsidR="00A50C2D">
        <w:fldChar w:fldCharType="begin"/>
      </w:r>
      <w:r w:rsidR="00A50C2D">
        <w:instrText xml:space="preserve"> REF _Ref115438734 \h </w:instrText>
      </w:r>
      <w:r w:rsidR="00A50C2D">
        <w:fldChar w:fldCharType="separate"/>
      </w:r>
      <w:r w:rsidR="00441C31">
        <w:t xml:space="preserve">Figure </w:t>
      </w:r>
      <w:r w:rsidR="00441C31">
        <w:rPr>
          <w:noProof/>
        </w:rPr>
        <w:t>4</w:t>
      </w:r>
      <w:r w:rsidR="00A50C2D">
        <w:fldChar w:fldCharType="end"/>
      </w:r>
      <w:r w:rsidDel="007A4D5F">
        <w:t xml:space="preserve"> </w:t>
      </w:r>
      <w:r>
        <w:t>provides an illustration to the differences between the two alternatives.</w:t>
      </w:r>
    </w:p>
    <w:p w14:paraId="5911A58F" w14:textId="77777777" w:rsidR="00B0051C" w:rsidRDefault="00972AA5">
      <w:pPr>
        <w:keepNext/>
        <w:jc w:val="center"/>
      </w:pPr>
      <w:r>
        <w:rPr>
          <w:noProof/>
        </w:rPr>
        <w:lastRenderedPageBreak/>
        <w:drawing>
          <wp:inline distT="0" distB="0" distL="0" distR="0" wp14:anchorId="2401E2F8" wp14:editId="776D1982">
            <wp:extent cx="4779010" cy="2950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9010" cy="2950210"/>
                    </a:xfrm>
                    <a:prstGeom prst="rect">
                      <a:avLst/>
                    </a:prstGeom>
                    <a:noFill/>
                    <a:ln>
                      <a:noFill/>
                    </a:ln>
                  </pic:spPr>
                </pic:pic>
              </a:graphicData>
            </a:graphic>
          </wp:inline>
        </w:drawing>
      </w:r>
    </w:p>
    <w:p w14:paraId="1509532A" w14:textId="478C7297" w:rsidR="00B0051C" w:rsidRDefault="00B0051C">
      <w:pPr>
        <w:pStyle w:val="Caption"/>
      </w:pPr>
      <w:bookmarkStart w:id="29" w:name="_Ref115438734"/>
      <w:r>
        <w:t xml:space="preserve">Figure </w:t>
      </w:r>
      <w:r>
        <w:fldChar w:fldCharType="begin"/>
      </w:r>
      <w:r>
        <w:instrText xml:space="preserve"> SEQ Figure \* ARABIC </w:instrText>
      </w:r>
      <w:r>
        <w:fldChar w:fldCharType="separate"/>
      </w:r>
      <w:r w:rsidR="00441C31">
        <w:rPr>
          <w:noProof/>
        </w:rPr>
        <w:t>4</w:t>
      </w:r>
      <w:r>
        <w:fldChar w:fldCharType="end"/>
      </w:r>
      <w:bookmarkEnd w:id="29"/>
      <w:r>
        <w:t xml:space="preserve">: Difference between reusing existing SSBs (top) and using </w:t>
      </w:r>
      <w:proofErr w:type="gramStart"/>
      <w:r>
        <w:t>repeater-specific</w:t>
      </w:r>
      <w:proofErr w:type="gramEnd"/>
      <w:r>
        <w:t xml:space="preserve"> SSBs (bottom).</w:t>
      </w:r>
    </w:p>
    <w:p w14:paraId="09320731" w14:textId="77777777" w:rsidR="00972AA5" w:rsidRPr="006B1799" w:rsidRDefault="00972AA5" w:rsidP="00A50C2D">
      <w:pPr>
        <w:keepNext/>
        <w:jc w:val="left"/>
        <w:rPr>
          <w:lang w:eastAsia="ja-JP"/>
        </w:rPr>
      </w:pPr>
    </w:p>
    <w:p w14:paraId="5F4A905B" w14:textId="3D6C5A58" w:rsidR="00972AA5" w:rsidRDefault="00972AA5" w:rsidP="00972AA5">
      <w:pPr>
        <w:pStyle w:val="Observation"/>
      </w:pPr>
      <w:bookmarkStart w:id="30" w:name="_Ref102034564"/>
      <w:bookmarkStart w:id="31" w:name="_Toc102058109"/>
      <w:bookmarkStart w:id="32" w:name="_Toc111235442"/>
      <w:bookmarkStart w:id="33" w:name="_Toc115462801"/>
      <w:r>
        <w:t xml:space="preserve">For </w:t>
      </w:r>
      <w:r w:rsidR="00CC20C4">
        <w:t>repeater</w:t>
      </w:r>
      <w:r>
        <w:t>s, two options for management of SSB time resources are identified:</w:t>
      </w:r>
      <w:bookmarkEnd w:id="30"/>
      <w:bookmarkEnd w:id="31"/>
      <w:bookmarkEnd w:id="32"/>
      <w:bookmarkEnd w:id="33"/>
    </w:p>
    <w:p w14:paraId="4A90DDAE" w14:textId="77777777" w:rsidR="00972AA5" w:rsidRPr="00445DBA" w:rsidRDefault="00972AA5" w:rsidP="00972AA5">
      <w:pPr>
        <w:pStyle w:val="Observation"/>
        <w:numPr>
          <w:ilvl w:val="1"/>
          <w:numId w:val="13"/>
        </w:numPr>
      </w:pPr>
      <w:bookmarkStart w:id="34" w:name="_Toc102058110"/>
      <w:bookmarkStart w:id="35" w:name="_Toc111235443"/>
      <w:bookmarkStart w:id="36" w:name="_Toc115462802"/>
      <w:r>
        <w:t>r</w:t>
      </w:r>
      <w:r w:rsidRPr="00445DBA">
        <w:t xml:space="preserve">euse existing SSB time resources and only forward the SSB that </w:t>
      </w:r>
      <w:r>
        <w:t xml:space="preserve">already </w:t>
      </w:r>
      <w:r w:rsidRPr="00445DBA">
        <w:t>points towards the repeater</w:t>
      </w:r>
      <w:r>
        <w:t>, and</w:t>
      </w:r>
      <w:bookmarkEnd w:id="34"/>
      <w:bookmarkEnd w:id="35"/>
      <w:bookmarkEnd w:id="36"/>
    </w:p>
    <w:p w14:paraId="5E910E28" w14:textId="27E37CBE" w:rsidR="00972AA5" w:rsidRPr="00EA7AB5" w:rsidRDefault="00972AA5" w:rsidP="00B93636">
      <w:pPr>
        <w:pStyle w:val="Observation"/>
        <w:numPr>
          <w:ilvl w:val="1"/>
          <w:numId w:val="13"/>
        </w:numPr>
      </w:pPr>
      <w:bookmarkStart w:id="37" w:name="_Toc102058111"/>
      <w:bookmarkStart w:id="38" w:name="_Toc111235444"/>
      <w:bookmarkStart w:id="39" w:name="_Toc115462803"/>
      <w:r w:rsidRPr="00445DBA">
        <w:t xml:space="preserve">allocate specific SSB </w:t>
      </w:r>
      <w:r>
        <w:t xml:space="preserve">time </w:t>
      </w:r>
      <w:r w:rsidRPr="00445DBA">
        <w:t>resources and appl</w:t>
      </w:r>
      <w:r>
        <w:t>y</w:t>
      </w:r>
      <w:r w:rsidRPr="00445DBA">
        <w:t xml:space="preserve"> beamforming to them</w:t>
      </w:r>
      <w:r>
        <w:t>.</w:t>
      </w:r>
      <w:bookmarkStart w:id="40" w:name="_Toc102058112"/>
      <w:bookmarkEnd w:id="37"/>
      <w:bookmarkEnd w:id="38"/>
      <w:bookmarkEnd w:id="40"/>
      <w:bookmarkEnd w:id="39"/>
    </w:p>
    <w:p w14:paraId="43C84E55" w14:textId="0544BA69" w:rsidR="008270DB" w:rsidRDefault="008270DB" w:rsidP="008270DB">
      <w:pPr>
        <w:pStyle w:val="Heading3"/>
        <w:rPr>
          <w:lang w:val="en-US"/>
        </w:rPr>
      </w:pPr>
      <w:r w:rsidRPr="000045F9">
        <w:rPr>
          <w:lang w:val="en-US"/>
        </w:rPr>
        <w:t>Dynamic beam indication</w:t>
      </w:r>
    </w:p>
    <w:p w14:paraId="59102EF1" w14:textId="4D43D573" w:rsidR="00661F76" w:rsidRDefault="003448F4" w:rsidP="003448F4">
      <w:r w:rsidRPr="003448F4">
        <w:t xml:space="preserve">Most of the discussion about the </w:t>
      </w:r>
      <w:r w:rsidR="0053180A">
        <w:t xml:space="preserve">signaling design of the </w:t>
      </w:r>
      <w:r>
        <w:t xml:space="preserve">dynamic beam indication belongs in AI 9.8.2 and we refer to our corresponding contribution for detailed signaling proposals </w:t>
      </w:r>
      <w:r>
        <w:fldChar w:fldCharType="begin"/>
      </w:r>
      <w:r>
        <w:instrText xml:space="preserve"> REF _Ref115341870 \r \h </w:instrText>
      </w:r>
      <w:r>
        <w:fldChar w:fldCharType="separate"/>
      </w:r>
      <w:r w:rsidR="00441C31">
        <w:t>[2]</w:t>
      </w:r>
      <w:r>
        <w:fldChar w:fldCharType="end"/>
      </w:r>
      <w:r>
        <w:t>.</w:t>
      </w:r>
      <w:r w:rsidR="00FA08C9">
        <w:t xml:space="preserve"> Here, we instead discuss the </w:t>
      </w:r>
      <w:r w:rsidR="0053180A">
        <w:t xml:space="preserve">bigger picture </w:t>
      </w:r>
      <w:r w:rsidR="00FA08C9">
        <w:t>of the dynamic signaling.</w:t>
      </w:r>
    </w:p>
    <w:p w14:paraId="008C7B4C" w14:textId="30A0F8AE" w:rsidR="00FA08C9" w:rsidRPr="003448F4" w:rsidRDefault="00FA08C9" w:rsidP="00A71BBD">
      <w:r>
        <w:rPr>
          <w:lang w:eastAsia="ja-JP"/>
        </w:rPr>
        <w:t xml:space="preserve">The dynamic beam indication is used by the gNB to inform the </w:t>
      </w:r>
      <w:r w:rsidR="00CC20C4">
        <w:rPr>
          <w:lang w:eastAsia="ja-JP"/>
        </w:rPr>
        <w:t>repeater</w:t>
      </w:r>
      <w:r>
        <w:rPr>
          <w:lang w:eastAsia="ja-JP"/>
        </w:rPr>
        <w:t xml:space="preserve"> about the access link beams for forwarding scheduling-based signals/channels between gNB and UE, e.g., PDCCH, PDSCH, PUCCH, PUSCH, and </w:t>
      </w:r>
      <w:r w:rsidR="00540FAF">
        <w:rPr>
          <w:lang w:eastAsia="ja-JP"/>
        </w:rPr>
        <w:t>Aperiodic (</w:t>
      </w:r>
      <w:r>
        <w:rPr>
          <w:lang w:eastAsia="ja-JP"/>
        </w:rPr>
        <w:t>AP</w:t>
      </w:r>
      <w:r w:rsidR="00540FAF">
        <w:rPr>
          <w:lang w:eastAsia="ja-JP"/>
        </w:rPr>
        <w:t>)</w:t>
      </w:r>
      <w:r>
        <w:rPr>
          <w:lang w:eastAsia="ja-JP"/>
        </w:rPr>
        <w:t xml:space="preserve"> CSI-RS scheduled for link adaptation or beam management etc. During times when </w:t>
      </w:r>
      <w:r w:rsidR="00975B05">
        <w:rPr>
          <w:lang w:eastAsia="ja-JP"/>
        </w:rPr>
        <w:t xml:space="preserve">one or more </w:t>
      </w:r>
      <w:r>
        <w:rPr>
          <w:lang w:eastAsia="ja-JP"/>
        </w:rPr>
        <w:t>UE</w:t>
      </w:r>
      <w:r w:rsidR="00975B05">
        <w:rPr>
          <w:lang w:eastAsia="ja-JP"/>
        </w:rPr>
        <w:t>s</w:t>
      </w:r>
      <w:r>
        <w:rPr>
          <w:lang w:eastAsia="ja-JP"/>
        </w:rPr>
        <w:t xml:space="preserve"> </w:t>
      </w:r>
      <w:r w:rsidR="00975B05">
        <w:rPr>
          <w:lang w:eastAsia="ja-JP"/>
        </w:rPr>
        <w:t>are</w:t>
      </w:r>
      <w:r>
        <w:rPr>
          <w:lang w:eastAsia="ja-JP"/>
        </w:rPr>
        <w:t xml:space="preserve"> in RRC_ACTIVE, it can be expected to receive </w:t>
      </w:r>
      <w:r w:rsidR="00975B05">
        <w:rPr>
          <w:lang w:eastAsia="ja-JP"/>
        </w:rPr>
        <w:t xml:space="preserve">multiple signals/channels in close sequence, e.g., a PDCCH immediately followed by a PDSCH occasionally interrupted by an UL slot or a beam sweeping burst for aperiodic CSI-RS for measurements. In the network, slots are typically reserved for these different types of operation which are recurring with some periodicity of, say 10 slots. </w:t>
      </w:r>
      <w:proofErr w:type="gramStart"/>
      <w:r w:rsidR="009A3EBE">
        <w:rPr>
          <w:lang w:eastAsia="ja-JP"/>
        </w:rPr>
        <w:t>In order to</w:t>
      </w:r>
      <w:proofErr w:type="gramEnd"/>
      <w:r w:rsidR="009A3EBE">
        <w:rPr>
          <w:lang w:eastAsia="ja-JP"/>
        </w:rPr>
        <w:t xml:space="preserve"> match this network behavior, the dynamic indication should represent beam indices for a sequence of time resources that match the configured network periodicity.</w:t>
      </w:r>
      <w:r w:rsidR="00975B05">
        <w:rPr>
          <w:lang w:eastAsia="ja-JP"/>
        </w:rPr>
        <w:t xml:space="preserve"> </w:t>
      </w:r>
      <w:r w:rsidR="00E80296">
        <w:rPr>
          <w:lang w:eastAsia="ja-JP"/>
        </w:rPr>
        <w:t>Hence, a time resource represents a duration during which a beam does not change.</w:t>
      </w:r>
    </w:p>
    <w:p w14:paraId="302EEE6B" w14:textId="2C450FD8" w:rsidR="00061F22" w:rsidRDefault="00061F22" w:rsidP="009A3EBE">
      <w:proofErr w:type="gramStart"/>
      <w:r>
        <w:t>In order to</w:t>
      </w:r>
      <w:proofErr w:type="gramEnd"/>
      <w:r>
        <w:t xml:space="preserve"> limit the number of combinations, and to adhere to normal NR </w:t>
      </w:r>
      <w:r w:rsidR="00E80296">
        <w:t>operations, that are based on slots</w:t>
      </w:r>
      <w:r>
        <w:t xml:space="preserve">, a time resource as </w:t>
      </w:r>
      <w:r w:rsidR="00D839EC">
        <w:t>discussed</w:t>
      </w:r>
      <w:r>
        <w:t xml:space="preserve"> </w:t>
      </w:r>
      <w:r w:rsidR="00E80296">
        <w:t xml:space="preserve">above should always be restricted by slot boundaries. In other words, a time resource may constitute symbols within a slot but not among slots. Even within a slot there are plenty of different combinations of time resources that would be useful to support for the repeater. We propose to identify these and base the </w:t>
      </w:r>
      <w:r w:rsidR="00266A99">
        <w:t>dynamic indication on a mapping between beam pattern and time resources over the network periodicity discussed above.</w:t>
      </w:r>
    </w:p>
    <w:p w14:paraId="26F596CD" w14:textId="67518179" w:rsidR="009A3EBE" w:rsidRDefault="009A3EBE" w:rsidP="009A3EBE">
      <w:r>
        <w:t xml:space="preserve">For </w:t>
      </w:r>
      <w:r w:rsidR="00275369">
        <w:t xml:space="preserve">the kind of </w:t>
      </w:r>
      <w:r>
        <w:t>dynamic indication</w:t>
      </w:r>
      <w:r w:rsidR="00275369">
        <w:t xml:space="preserve"> as described above</w:t>
      </w:r>
      <w:r>
        <w:t xml:space="preserve">, </w:t>
      </w:r>
      <w:r w:rsidR="007C5D7C">
        <w:t xml:space="preserve">a framework based on </w:t>
      </w:r>
      <w:r>
        <w:t xml:space="preserve">SLIV </w:t>
      </w:r>
      <w:r w:rsidR="007C5D7C">
        <w:t>has been proposed. We think SLIV is</w:t>
      </w:r>
      <w:r>
        <w:t xml:space="preserve"> not the preferred indicator for a start and length patterns. One reason for that is that SLIV will not leverage the fact that the configurations will be contiguous, i.e., the end of </w:t>
      </w:r>
      <w:proofErr w:type="gramStart"/>
      <w:r>
        <w:t>one time</w:t>
      </w:r>
      <w:proofErr w:type="gramEnd"/>
      <w:r>
        <w:t xml:space="preserve"> resource represents the start of another time resource</w:t>
      </w:r>
      <w:r w:rsidR="00061F22">
        <w:t xml:space="preserve"> which makes SLIV inefficient for repeater purposes</w:t>
      </w:r>
      <w:r>
        <w:t>.</w:t>
      </w:r>
      <w:r w:rsidR="007E3836">
        <w:t xml:space="preserve"> Hence, both </w:t>
      </w:r>
      <w:proofErr w:type="gramStart"/>
      <w:r w:rsidR="007E3836">
        <w:t>start</w:t>
      </w:r>
      <w:proofErr w:type="gramEnd"/>
      <w:r w:rsidR="007E3836">
        <w:t xml:space="preserve"> and length </w:t>
      </w:r>
      <w:r w:rsidR="007E3836">
        <w:lastRenderedPageBreak/>
        <w:t>information is unnecessary – one of them is enough.</w:t>
      </w:r>
      <w:r>
        <w:t xml:space="preserve"> Second, </w:t>
      </w:r>
      <w:r w:rsidR="007C5D7C">
        <w:t>specifying a SLIV like framework will require substantial specification effort that is not included in the time budget for the WI</w:t>
      </w:r>
      <w:r w:rsidR="00061F22">
        <w:t>.</w:t>
      </w:r>
    </w:p>
    <w:p w14:paraId="0715EF65" w14:textId="3B162DE8" w:rsidR="00266A99" w:rsidRDefault="00266A99" w:rsidP="00266A99">
      <w:pPr>
        <w:pStyle w:val="Proposal"/>
      </w:pPr>
      <w:bookmarkStart w:id="41" w:name="_Toc115462826"/>
      <w:r w:rsidRPr="00EC772B">
        <w:t xml:space="preserve">The dynamic indication represents </w:t>
      </w:r>
      <w:r w:rsidR="00275369">
        <w:t xml:space="preserve">a </w:t>
      </w:r>
      <w:r w:rsidRPr="00EC772B">
        <w:t>beam ind</w:t>
      </w:r>
      <w:r w:rsidR="00275369">
        <w:t>ex</w:t>
      </w:r>
      <w:r w:rsidRPr="00EC772B">
        <w:t xml:space="preserve"> </w:t>
      </w:r>
      <w:r w:rsidR="0053180A">
        <w:t xml:space="preserve">to </w:t>
      </w:r>
      <w:r w:rsidRPr="00EC772B">
        <w:t>time resource</w:t>
      </w:r>
      <w:r w:rsidR="00275369">
        <w:t xml:space="preserve"> </w:t>
      </w:r>
      <w:r w:rsidR="0053180A">
        <w:t xml:space="preserve">mapping </w:t>
      </w:r>
      <w:r w:rsidR="00275369">
        <w:t>over a contiguous set of time resources</w:t>
      </w:r>
      <w:r w:rsidRPr="00EC772B">
        <w:t>.</w:t>
      </w:r>
      <w:bookmarkEnd w:id="41"/>
    </w:p>
    <w:p w14:paraId="050F82F8" w14:textId="12D6CC90" w:rsidR="00266A99" w:rsidRDefault="00266A99" w:rsidP="003317F1">
      <w:pPr>
        <w:pStyle w:val="Proposal"/>
      </w:pPr>
      <w:bookmarkStart w:id="42" w:name="_Toc115295364"/>
      <w:bookmarkStart w:id="43" w:name="_Toc115462827"/>
      <w:r>
        <w:t xml:space="preserve">A </w:t>
      </w:r>
      <w:r w:rsidRPr="003317F1">
        <w:rPr>
          <w:i/>
        </w:rPr>
        <w:t>time resource</w:t>
      </w:r>
      <w:r>
        <w:t xml:space="preserve"> is a contiguous set of symbols within a slot (but </w:t>
      </w:r>
      <w:r w:rsidRPr="0088239D">
        <w:t>do not span slot boundaries</w:t>
      </w:r>
      <w:r>
        <w:t>)</w:t>
      </w:r>
      <w:r w:rsidRPr="0088239D">
        <w:t>.</w:t>
      </w:r>
      <w:bookmarkEnd w:id="42"/>
      <w:bookmarkEnd w:id="43"/>
    </w:p>
    <w:p w14:paraId="505EC5E1" w14:textId="35C358AF" w:rsidR="00275369" w:rsidRDefault="00275369" w:rsidP="00E12CB8">
      <w:pPr>
        <w:pStyle w:val="Observation"/>
      </w:pPr>
      <w:bookmarkStart w:id="44" w:name="_Toc115462804"/>
      <w:r>
        <w:t xml:space="preserve">The set of time resources may be configured to span </w:t>
      </w:r>
      <w:proofErr w:type="gramStart"/>
      <w:r>
        <w:t>a number of</w:t>
      </w:r>
      <w:proofErr w:type="gramEnd"/>
      <w:r>
        <w:t xml:space="preserve"> slots </w:t>
      </w:r>
      <w:r w:rsidR="00D839EC">
        <w:t>for</w:t>
      </w:r>
      <w:r>
        <w:t xml:space="preserve"> which the network has a </w:t>
      </w:r>
      <w:r w:rsidR="00D839EC">
        <w:t>periodic</w:t>
      </w:r>
      <w:r>
        <w:t xml:space="preserve"> behavior</w:t>
      </w:r>
      <w:bookmarkStart w:id="45" w:name="_Hlk115456283"/>
      <w:r>
        <w:t>.</w:t>
      </w:r>
      <w:bookmarkEnd w:id="44"/>
    </w:p>
    <w:p w14:paraId="6A3FFB22" w14:textId="6E5C532D" w:rsidR="00E12CB8" w:rsidRPr="003D37A6" w:rsidRDefault="00E12CB8" w:rsidP="00E12CB8">
      <w:pPr>
        <w:pStyle w:val="Observation"/>
      </w:pPr>
      <w:bookmarkStart w:id="46" w:name="_Toc115462805"/>
      <w:bookmarkEnd w:id="45"/>
      <w:r>
        <w:t xml:space="preserve">SLIV is not a preferred indicator for </w:t>
      </w:r>
      <w:r w:rsidR="00554F57">
        <w:t xml:space="preserve">dynamic indication in </w:t>
      </w:r>
      <w:r w:rsidR="00266A99">
        <w:t>repeaters</w:t>
      </w:r>
      <w:r w:rsidRPr="000045F9">
        <w:t>.</w:t>
      </w:r>
      <w:bookmarkEnd w:id="46"/>
    </w:p>
    <w:p w14:paraId="3C4ABC68" w14:textId="17D58480" w:rsidR="00061F22" w:rsidRPr="009A3EBE" w:rsidRDefault="00266A99" w:rsidP="00946F1D">
      <w:r>
        <w:t xml:space="preserve">Section 2.2.4 in </w:t>
      </w:r>
      <w:r>
        <w:fldChar w:fldCharType="begin"/>
      </w:r>
      <w:r>
        <w:instrText xml:space="preserve"> REF _Ref115341870 \r \h </w:instrText>
      </w:r>
      <w:r>
        <w:fldChar w:fldCharType="separate"/>
      </w:r>
      <w:r w:rsidR="00441C31">
        <w:t>[2]</w:t>
      </w:r>
      <w:r>
        <w:fldChar w:fldCharType="end"/>
      </w:r>
      <w:r>
        <w:t xml:space="preserve"> describes in detail our concept for dynamic beam indication.</w:t>
      </w:r>
    </w:p>
    <w:p w14:paraId="09B24609" w14:textId="652513A5" w:rsidR="008609FC" w:rsidRDefault="008609FC" w:rsidP="00F63950">
      <w:pPr>
        <w:pStyle w:val="Heading2"/>
        <w:rPr>
          <w:lang w:val="en-US"/>
        </w:rPr>
      </w:pPr>
      <w:r w:rsidRPr="000045F9">
        <w:rPr>
          <w:lang w:val="en-US"/>
        </w:rPr>
        <w:t>TDD UL/DL configuration</w:t>
      </w:r>
    </w:p>
    <w:p w14:paraId="5A6F9A06" w14:textId="4B0CA59E" w:rsidR="00B87427" w:rsidRPr="007A5DB1" w:rsidRDefault="007A5DB1" w:rsidP="00B87427">
      <w:pPr>
        <w:rPr>
          <w:lang w:val="en-GB" w:eastAsia="ja-JP"/>
        </w:rPr>
      </w:pPr>
      <w:r>
        <w:rPr>
          <w:rFonts w:cs="Arial"/>
          <w:szCs w:val="20"/>
        </w:rPr>
        <w:t>For Rel-</w:t>
      </w:r>
      <w:r w:rsidR="008859CE">
        <w:rPr>
          <w:rFonts w:cs="Arial"/>
          <w:szCs w:val="20"/>
        </w:rPr>
        <w:t>18 NCR</w:t>
      </w:r>
      <w:r>
        <w:rPr>
          <w:rFonts w:cs="Arial"/>
          <w:szCs w:val="20"/>
        </w:rPr>
        <w:t xml:space="preserve">, the following agreements on UL/DL TDD pattern signaling were made in the RAN1#109-e and #110 meetings </w:t>
      </w:r>
      <w:r>
        <w:rPr>
          <w:rFonts w:cs="Arial"/>
          <w:szCs w:val="20"/>
        </w:rPr>
        <w:fldChar w:fldCharType="begin"/>
      </w:r>
      <w:r>
        <w:rPr>
          <w:rFonts w:cs="Arial"/>
          <w:szCs w:val="20"/>
        </w:rPr>
        <w:instrText xml:space="preserve"> REF _Ref114583703 \r \h </w:instrText>
      </w:r>
      <w:r>
        <w:rPr>
          <w:rFonts w:cs="Arial"/>
          <w:szCs w:val="20"/>
        </w:rPr>
      </w:r>
      <w:r>
        <w:rPr>
          <w:rFonts w:cs="Arial"/>
          <w:szCs w:val="20"/>
        </w:rPr>
        <w:fldChar w:fldCharType="separate"/>
      </w:r>
      <w:r w:rsidR="00441C31">
        <w:rPr>
          <w:rFonts w:cs="Arial"/>
          <w:szCs w:val="20"/>
        </w:rPr>
        <w:t>[3]</w:t>
      </w:r>
      <w:r>
        <w:rPr>
          <w:rFonts w:cs="Arial"/>
          <w:szCs w:val="20"/>
        </w:rPr>
        <w:fldChar w:fldCharType="end"/>
      </w:r>
      <w:r>
        <w:rPr>
          <w:rFonts w:cs="Arial"/>
          <w:szCs w:val="20"/>
        </w:rPr>
        <w:fldChar w:fldCharType="begin"/>
      </w:r>
      <w:r>
        <w:rPr>
          <w:rFonts w:cs="Arial"/>
          <w:szCs w:val="20"/>
        </w:rPr>
        <w:instrText xml:space="preserve"> REF _Ref114583706 \r \h </w:instrText>
      </w:r>
      <w:r>
        <w:rPr>
          <w:rFonts w:cs="Arial"/>
          <w:szCs w:val="20"/>
        </w:rPr>
      </w:r>
      <w:r>
        <w:rPr>
          <w:rFonts w:cs="Arial"/>
          <w:szCs w:val="20"/>
        </w:rPr>
        <w:fldChar w:fldCharType="separate"/>
      </w:r>
      <w:r w:rsidR="00441C31">
        <w:rPr>
          <w:rFonts w:cs="Arial"/>
          <w:szCs w:val="20"/>
        </w:rPr>
        <w:t>[4]</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B87427" w14:paraId="55141A94" w14:textId="77777777" w:rsidTr="00931401">
        <w:tc>
          <w:tcPr>
            <w:tcW w:w="9629" w:type="dxa"/>
          </w:tcPr>
          <w:p w14:paraId="2D43D023"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18BCD4DA" w14:textId="77777777" w:rsidR="00B87427" w:rsidRPr="00F20321" w:rsidRDefault="00B87427" w:rsidP="00931401">
            <w:pPr>
              <w:spacing w:after="0" w:line="240" w:lineRule="auto"/>
              <w:jc w:val="left"/>
              <w:rPr>
                <w:rFonts w:ascii="Times" w:eastAsia="Batang" w:hAnsi="Times" w:cs="Times New Roman"/>
                <w:iCs/>
                <w:szCs w:val="24"/>
                <w:lang w:val="en-GB" w:eastAsia="x-none"/>
              </w:rPr>
            </w:pPr>
            <w:r w:rsidRPr="00F20321">
              <w:rPr>
                <w:rFonts w:ascii="Times" w:eastAsia="Batang" w:hAnsi="Times" w:cs="Times New Roman"/>
                <w:szCs w:val="24"/>
                <w:lang w:val="en-GB" w:eastAsia="x-none"/>
              </w:rPr>
              <w:t>For the TDD UL/DL configuration of network controller repeater:</w:t>
            </w:r>
          </w:p>
          <w:p w14:paraId="1F3E7C26" w14:textId="77777777" w:rsidR="00B87427" w:rsidRPr="00F20321" w:rsidRDefault="00B87427" w:rsidP="00B87427">
            <w:pPr>
              <w:numPr>
                <w:ilvl w:val="0"/>
                <w:numId w:val="27"/>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At least semi-static TDD UL/DL configuration is needed for network-controlled repeater for links including C-link, backhaul link and access link.</w:t>
            </w:r>
          </w:p>
          <w:p w14:paraId="3B2D8630" w14:textId="77777777" w:rsidR="00B87427" w:rsidRPr="00F20321" w:rsidRDefault="00B87427" w:rsidP="00B87427">
            <w:pPr>
              <w:numPr>
                <w:ilvl w:val="1"/>
                <w:numId w:val="27"/>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FFS: handling of flexible symbols</w:t>
            </w:r>
          </w:p>
          <w:p w14:paraId="5C81A4BF" w14:textId="77777777" w:rsidR="00B87427" w:rsidRPr="00F20321" w:rsidRDefault="00B87427" w:rsidP="00B87427">
            <w:pPr>
              <w:numPr>
                <w:ilvl w:val="0"/>
                <w:numId w:val="27"/>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Note1: The same TDD UL/DL configuration is always assumed for backhaul link and access link</w:t>
            </w:r>
          </w:p>
          <w:p w14:paraId="178E3B7A" w14:textId="77777777" w:rsidR="00B87427" w:rsidRPr="00620526" w:rsidRDefault="00B87427" w:rsidP="00B87427">
            <w:pPr>
              <w:numPr>
                <w:ilvl w:val="0"/>
                <w:numId w:val="27"/>
              </w:numPr>
              <w:snapToGrid w:val="0"/>
              <w:spacing w:after="0" w:line="240" w:lineRule="auto"/>
              <w:jc w:val="left"/>
              <w:rPr>
                <w:sz w:val="20"/>
                <w:szCs w:val="20"/>
                <w:lang w:val="en-GB"/>
              </w:rPr>
            </w:pPr>
            <w:r w:rsidRPr="00F20321">
              <w:rPr>
                <w:rFonts w:ascii="Times" w:eastAsia="Malgun Gothic" w:hAnsi="Times" w:cs="Times New Roman"/>
                <w:iCs/>
                <w:szCs w:val="24"/>
                <w:lang w:val="en-GB" w:eastAsia="zh-CN"/>
              </w:rPr>
              <w:t>Note2: The same TDD UL/DL configuration is assumed for C-link and backhaul link and access link if NCR-MT and NCR-</w:t>
            </w:r>
            <w:proofErr w:type="spellStart"/>
            <w:r w:rsidRPr="00F20321">
              <w:rPr>
                <w:rFonts w:ascii="Times" w:eastAsia="Malgun Gothic" w:hAnsi="Times" w:cs="Times"/>
                <w:szCs w:val="20"/>
                <w:lang w:val="en-GB" w:eastAsia="zh-CN"/>
              </w:rPr>
              <w:t>Fwd</w:t>
            </w:r>
            <w:proofErr w:type="spellEnd"/>
            <w:r w:rsidRPr="00F20321">
              <w:rPr>
                <w:rFonts w:ascii="Times" w:eastAsia="Malgun Gothic" w:hAnsi="Times" w:cs="Times New Roman"/>
                <w:iCs/>
                <w:szCs w:val="24"/>
                <w:lang w:val="en-GB" w:eastAsia="zh-CN"/>
              </w:rPr>
              <w:t xml:space="preserve"> are in the same frequency band.</w:t>
            </w:r>
          </w:p>
          <w:p w14:paraId="17E657E0" w14:textId="77777777" w:rsidR="00620526" w:rsidRDefault="00620526" w:rsidP="00620526">
            <w:pPr>
              <w:snapToGrid w:val="0"/>
              <w:spacing w:after="0" w:line="240" w:lineRule="auto"/>
              <w:jc w:val="left"/>
              <w:rPr>
                <w:rFonts w:eastAsia="Malgun Gothic" w:cs="Times New Roman"/>
                <w:iCs/>
                <w:szCs w:val="24"/>
                <w:lang w:val="en-GB" w:eastAsia="zh-CN"/>
              </w:rPr>
            </w:pPr>
          </w:p>
          <w:p w14:paraId="47F315BA" w14:textId="660CBC83" w:rsidR="00620526" w:rsidRPr="00620526" w:rsidRDefault="00620526" w:rsidP="00620526">
            <w:pPr>
              <w:spacing w:after="0" w:line="240" w:lineRule="auto"/>
              <w:jc w:val="left"/>
              <w:rPr>
                <w:rFonts w:ascii="Times" w:eastAsia="Batang" w:hAnsi="Times" w:cs="Times"/>
                <w:b/>
                <w:bCs/>
                <w:szCs w:val="20"/>
                <w:highlight w:val="green"/>
                <w:lang w:val="en-GB"/>
              </w:rPr>
            </w:pPr>
            <w:r w:rsidRPr="00620526">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(RAN1#110)</w:t>
            </w:r>
          </w:p>
          <w:p w14:paraId="53954F18" w14:textId="77777777" w:rsidR="00620526" w:rsidRPr="00620526" w:rsidRDefault="00620526" w:rsidP="00620526">
            <w:pPr>
              <w:spacing w:after="0" w:line="240" w:lineRule="auto"/>
              <w:jc w:val="left"/>
              <w:rPr>
                <w:rFonts w:ascii="Times" w:eastAsia="Batang" w:hAnsi="Times" w:cs="Times"/>
                <w:color w:val="000000" w:themeColor="text1"/>
                <w:szCs w:val="20"/>
                <w:shd w:val="clear" w:color="auto" w:fill="FFFFFF"/>
                <w:lang w:val="en-GB"/>
              </w:rPr>
            </w:pPr>
            <w:r w:rsidRPr="00620526">
              <w:rPr>
                <w:rFonts w:ascii="Times" w:eastAsia="Batang" w:hAnsi="Times" w:cs="Times"/>
                <w:color w:val="000000" w:themeColor="text1"/>
                <w:szCs w:val="20"/>
                <w:shd w:val="clear" w:color="auto" w:fill="FFFFFF"/>
                <w:lang w:val="en-GB"/>
              </w:rPr>
              <w:t>For the flexible symbol based on the semi-static configuration (e.g., TDD-UL-DL-</w:t>
            </w:r>
            <w:proofErr w:type="spellStart"/>
            <w:r w:rsidRPr="00620526">
              <w:rPr>
                <w:rFonts w:ascii="Times" w:eastAsia="Batang" w:hAnsi="Times" w:cs="Times"/>
                <w:color w:val="000000" w:themeColor="text1"/>
                <w:szCs w:val="20"/>
                <w:shd w:val="clear" w:color="auto" w:fill="FFFFFF"/>
                <w:lang w:val="en-GB"/>
              </w:rPr>
              <w:t>ConfigCommon</w:t>
            </w:r>
            <w:proofErr w:type="spellEnd"/>
            <w:r w:rsidRPr="00620526">
              <w:rPr>
                <w:rFonts w:ascii="Times" w:eastAsia="Batang" w:hAnsi="Times" w:cs="Times"/>
                <w:color w:val="000000" w:themeColor="text1"/>
                <w:szCs w:val="20"/>
                <w:shd w:val="clear" w:color="auto" w:fill="FFFFFF"/>
                <w:lang w:val="en-GB"/>
              </w:rPr>
              <w:t>, TDD-UL-DL-</w:t>
            </w:r>
            <w:proofErr w:type="spellStart"/>
            <w:r w:rsidRPr="00620526">
              <w:rPr>
                <w:rFonts w:ascii="Times" w:eastAsia="Batang" w:hAnsi="Times" w:cs="Times"/>
                <w:color w:val="000000" w:themeColor="text1"/>
                <w:szCs w:val="20"/>
                <w:shd w:val="clear" w:color="auto" w:fill="FFFFFF"/>
                <w:lang w:val="en-GB"/>
              </w:rPr>
              <w:t>ConfigDedicated</w:t>
            </w:r>
            <w:proofErr w:type="spellEnd"/>
            <w:r w:rsidRPr="00620526">
              <w:rPr>
                <w:rFonts w:ascii="Times" w:eastAsia="Batang" w:hAnsi="Times" w:cs="Times"/>
                <w:color w:val="000000" w:themeColor="text1"/>
                <w:szCs w:val="20"/>
                <w:shd w:val="clear" w:color="auto" w:fill="FFFFFF"/>
                <w:lang w:val="en-GB"/>
              </w:rPr>
              <w:t>), following options are considered for the NCR-</w:t>
            </w:r>
            <w:proofErr w:type="spellStart"/>
            <w:r w:rsidRPr="00620526">
              <w:rPr>
                <w:rFonts w:ascii="Times" w:eastAsia="Batang" w:hAnsi="Times" w:cs="Times"/>
                <w:color w:val="000000" w:themeColor="text1"/>
                <w:szCs w:val="20"/>
                <w:shd w:val="clear" w:color="auto" w:fill="FFFFFF"/>
                <w:lang w:val="en-GB"/>
              </w:rPr>
              <w:t>Fwd</w:t>
            </w:r>
            <w:proofErr w:type="spellEnd"/>
            <w:r w:rsidRPr="00620526">
              <w:rPr>
                <w:rFonts w:ascii="Times" w:eastAsia="Batang" w:hAnsi="Times" w:cs="Times"/>
                <w:color w:val="000000" w:themeColor="text1"/>
                <w:szCs w:val="20"/>
                <w:shd w:val="clear" w:color="auto" w:fill="FFFFFF"/>
                <w:lang w:val="en-GB"/>
              </w:rPr>
              <w:t xml:space="preserve"> on these symbols</w:t>
            </w:r>
          </w:p>
          <w:p w14:paraId="22083359" w14:textId="77777777" w:rsidR="00620526" w:rsidRPr="00620526" w:rsidRDefault="00620526" w:rsidP="00620526">
            <w:pPr>
              <w:numPr>
                <w:ilvl w:val="0"/>
                <w:numId w:val="40"/>
              </w:numPr>
              <w:shd w:val="clear" w:color="auto" w:fill="FFFFFF"/>
              <w:spacing w:after="0" w:line="240" w:lineRule="auto"/>
              <w:jc w:val="left"/>
              <w:rPr>
                <w:rFonts w:ascii="Times" w:eastAsia="SimSun" w:hAnsi="Times" w:cs="Times"/>
                <w:bCs/>
                <w:color w:val="000000" w:themeColor="text1"/>
                <w:szCs w:val="20"/>
                <w:lang w:val="en-GB" w:eastAsia="x-none"/>
              </w:rPr>
            </w:pPr>
            <w:r w:rsidRPr="00620526">
              <w:rPr>
                <w:rFonts w:ascii="Times" w:eastAsia="SimSun" w:hAnsi="Times" w:cs="Times"/>
                <w:bCs/>
                <w:color w:val="000000" w:themeColor="text1"/>
                <w:szCs w:val="20"/>
                <w:lang w:val="en-GB" w:eastAsia="x-none"/>
              </w:rPr>
              <w:t>Option 1: The NCR-</w:t>
            </w:r>
            <w:proofErr w:type="spellStart"/>
            <w:r w:rsidRPr="00620526">
              <w:rPr>
                <w:rFonts w:ascii="Times" w:eastAsia="SimSun" w:hAnsi="Times" w:cs="Times"/>
                <w:bCs/>
                <w:color w:val="000000" w:themeColor="text1"/>
                <w:szCs w:val="20"/>
                <w:lang w:val="en-GB" w:eastAsia="x-none"/>
              </w:rPr>
              <w:t>Fwd</w:t>
            </w:r>
            <w:proofErr w:type="spellEnd"/>
            <w:r w:rsidRPr="00620526">
              <w:rPr>
                <w:rFonts w:ascii="Times" w:eastAsia="SimSun" w:hAnsi="Times" w:cs="Times"/>
                <w:bCs/>
                <w:color w:val="000000" w:themeColor="text1"/>
                <w:szCs w:val="20"/>
                <w:lang w:val="en-GB" w:eastAsia="x-none"/>
              </w:rPr>
              <w:t xml:space="preserve"> is expected to be OFF or not forwarding over these symbols</w:t>
            </w:r>
          </w:p>
          <w:p w14:paraId="2FA698D4" w14:textId="77777777" w:rsidR="00620526" w:rsidRPr="00620526" w:rsidRDefault="00620526" w:rsidP="00620526">
            <w:pPr>
              <w:numPr>
                <w:ilvl w:val="0"/>
                <w:numId w:val="40"/>
              </w:numPr>
              <w:shd w:val="clear" w:color="auto" w:fill="FFFFFF"/>
              <w:spacing w:after="0" w:line="240" w:lineRule="auto"/>
              <w:jc w:val="left"/>
              <w:rPr>
                <w:rFonts w:ascii="Times" w:eastAsia="SimSun" w:hAnsi="Times" w:cs="Times"/>
                <w:bCs/>
                <w:color w:val="000000" w:themeColor="text1"/>
                <w:szCs w:val="20"/>
                <w:lang w:val="en-GB" w:eastAsia="x-none"/>
              </w:rPr>
            </w:pPr>
            <w:r w:rsidRPr="00620526">
              <w:rPr>
                <w:rFonts w:ascii="Times" w:eastAsia="SimSun" w:hAnsi="Times" w:cs="Times"/>
                <w:bCs/>
                <w:color w:val="000000" w:themeColor="text1"/>
                <w:szCs w:val="20"/>
                <w:lang w:val="en-GB" w:eastAsia="x-none"/>
              </w:rPr>
              <w:t>Option 2: The NCR-</w:t>
            </w:r>
            <w:proofErr w:type="spellStart"/>
            <w:r w:rsidRPr="00620526">
              <w:rPr>
                <w:rFonts w:ascii="Times" w:eastAsia="SimSun" w:hAnsi="Times" w:cs="Times"/>
                <w:bCs/>
                <w:color w:val="000000" w:themeColor="text1"/>
                <w:szCs w:val="20"/>
                <w:lang w:val="en-GB" w:eastAsia="x-none"/>
              </w:rPr>
              <w:t>Fwd</w:t>
            </w:r>
            <w:proofErr w:type="spellEnd"/>
            <w:r w:rsidRPr="00620526">
              <w:rPr>
                <w:rFonts w:ascii="Times" w:eastAsia="SimSun" w:hAnsi="Times" w:cs="Times"/>
                <w:bCs/>
                <w:color w:val="000000" w:themeColor="text1"/>
                <w:szCs w:val="20"/>
                <w:lang w:val="en-GB" w:eastAsia="x-none"/>
              </w:rPr>
              <w:t xml:space="preserve"> will follow the TDD operation determined by NCR-MT,</w:t>
            </w:r>
            <w:r w:rsidRPr="00620526">
              <w:rPr>
                <w:rFonts w:ascii="Times" w:eastAsia="SimSun" w:hAnsi="Times" w:cs="Times"/>
                <w:color w:val="000000" w:themeColor="text1"/>
                <w:szCs w:val="20"/>
                <w:lang w:val="en-GB" w:eastAsia="x-none"/>
              </w:rPr>
              <w:t xml:space="preserve"> i.e., determined by NCR-MT based on the received SFI indication or scheduling from gNB </w:t>
            </w:r>
          </w:p>
          <w:p w14:paraId="2541B909" w14:textId="77777777" w:rsidR="00620526" w:rsidRPr="00620526" w:rsidRDefault="00620526" w:rsidP="00620526">
            <w:pPr>
              <w:numPr>
                <w:ilvl w:val="1"/>
                <w:numId w:val="40"/>
              </w:numPr>
              <w:shd w:val="clear" w:color="auto" w:fill="FFFFFF"/>
              <w:spacing w:after="0" w:line="240" w:lineRule="auto"/>
              <w:jc w:val="left"/>
              <w:rPr>
                <w:rFonts w:ascii="Times" w:eastAsia="SimSun" w:hAnsi="Times" w:cs="Times"/>
                <w:bCs/>
                <w:color w:val="000000" w:themeColor="text1"/>
                <w:szCs w:val="20"/>
                <w:lang w:val="en-GB" w:eastAsia="x-none"/>
              </w:rPr>
            </w:pPr>
            <w:r w:rsidRPr="00620526">
              <w:rPr>
                <w:rFonts w:ascii="Times" w:eastAsia="SimSun" w:hAnsi="Times" w:cs="Times"/>
                <w:color w:val="000000" w:themeColor="text1"/>
                <w:szCs w:val="20"/>
                <w:lang w:val="en-GB" w:eastAsia="x-none"/>
              </w:rPr>
              <w:t>Note: It means that no new side control signalling is needed.</w:t>
            </w:r>
          </w:p>
          <w:p w14:paraId="656454B3" w14:textId="77777777" w:rsidR="00620526" w:rsidRPr="00620526" w:rsidRDefault="00620526" w:rsidP="00620526">
            <w:pPr>
              <w:numPr>
                <w:ilvl w:val="0"/>
                <w:numId w:val="40"/>
              </w:numPr>
              <w:shd w:val="clear" w:color="auto" w:fill="FFFFFF"/>
              <w:spacing w:after="0" w:line="240" w:lineRule="auto"/>
              <w:jc w:val="left"/>
              <w:rPr>
                <w:rFonts w:ascii="Times" w:eastAsia="SimSun" w:hAnsi="Times" w:cs="Times"/>
                <w:b/>
                <w:bCs/>
                <w:color w:val="000000" w:themeColor="text1"/>
                <w:szCs w:val="20"/>
                <w:lang w:val="en-GB" w:eastAsia="x-none"/>
              </w:rPr>
            </w:pPr>
            <w:r w:rsidRPr="00620526">
              <w:rPr>
                <w:rFonts w:ascii="Times" w:eastAsia="SimSun" w:hAnsi="Times" w:cs="Times"/>
                <w:color w:val="000000" w:themeColor="text1"/>
                <w:szCs w:val="20"/>
                <w:lang w:val="en-GB" w:eastAsia="x-none"/>
              </w:rPr>
              <w:t>Option 3: The NCR-</w:t>
            </w:r>
            <w:proofErr w:type="spellStart"/>
            <w:r w:rsidRPr="00620526">
              <w:rPr>
                <w:rFonts w:ascii="Times" w:eastAsia="SimSun" w:hAnsi="Times" w:cs="Times"/>
                <w:color w:val="000000" w:themeColor="text1"/>
                <w:szCs w:val="20"/>
                <w:lang w:val="en-GB" w:eastAsia="x-none"/>
              </w:rPr>
              <w:t>Fwd</w:t>
            </w:r>
            <w:proofErr w:type="spellEnd"/>
            <w:r w:rsidRPr="00620526">
              <w:rPr>
                <w:rFonts w:ascii="Times" w:eastAsia="SimSun" w:hAnsi="Times" w:cs="Times"/>
                <w:color w:val="000000" w:themeColor="text1"/>
                <w:szCs w:val="20"/>
                <w:lang w:val="en-GB" w:eastAsia="x-none"/>
              </w:rPr>
              <w:t xml:space="preserve"> will follow a new </w:t>
            </w:r>
            <w:r w:rsidRPr="00620526">
              <w:rPr>
                <w:rFonts w:ascii="Times" w:eastAsia="SimSun" w:hAnsi="Times" w:cs="Times"/>
                <w:bCs/>
                <w:color w:val="000000" w:themeColor="text1"/>
                <w:szCs w:val="20"/>
                <w:lang w:val="en-GB" w:eastAsia="x-none"/>
              </w:rPr>
              <w:t>dynamic side control signalling of DL/UL forwarding over these symbols to NCR-</w:t>
            </w:r>
            <w:proofErr w:type="spellStart"/>
            <w:r w:rsidRPr="00620526">
              <w:rPr>
                <w:rFonts w:ascii="Times" w:eastAsia="SimSun" w:hAnsi="Times" w:cs="Times"/>
                <w:bCs/>
                <w:color w:val="000000" w:themeColor="text1"/>
                <w:szCs w:val="20"/>
                <w:lang w:val="en-GB" w:eastAsia="x-none"/>
              </w:rPr>
              <w:t>Fwd</w:t>
            </w:r>
            <w:proofErr w:type="spellEnd"/>
          </w:p>
          <w:p w14:paraId="749A0DE6" w14:textId="468C8565" w:rsidR="00620526" w:rsidRPr="00616207" w:rsidRDefault="00620526" w:rsidP="00620526">
            <w:pPr>
              <w:snapToGrid w:val="0"/>
              <w:spacing w:after="0" w:line="240" w:lineRule="auto"/>
              <w:jc w:val="left"/>
              <w:rPr>
                <w:sz w:val="20"/>
                <w:szCs w:val="20"/>
                <w:lang w:val="en-GB"/>
              </w:rPr>
            </w:pPr>
          </w:p>
        </w:tc>
      </w:tr>
    </w:tbl>
    <w:p w14:paraId="67F2AFEE" w14:textId="4BBECECF" w:rsidR="00821660" w:rsidRPr="00821660" w:rsidRDefault="00821660" w:rsidP="00821660">
      <w:pPr>
        <w:spacing w:before="240"/>
        <w:rPr>
          <w:lang w:val="en-GB" w:eastAsia="ja-JP"/>
        </w:rPr>
      </w:pPr>
      <w:r>
        <w:rPr>
          <w:lang w:val="en-GB" w:eastAsia="ja-JP"/>
        </w:rPr>
        <w:t>Our understanding of the agreement from the RAN1#110 meeting</w:t>
      </w:r>
      <w:r w:rsidR="0018126B">
        <w:rPr>
          <w:lang w:val="en-GB" w:eastAsia="ja-JP"/>
        </w:rPr>
        <w:t xml:space="preserve"> is</w:t>
      </w:r>
      <w:r>
        <w:rPr>
          <w:lang w:val="en-GB" w:eastAsia="ja-JP"/>
        </w:rPr>
        <w:t xml:space="preserve"> that </w:t>
      </w:r>
      <w:r w:rsidR="00CC20C4">
        <w:rPr>
          <w:lang w:val="en-GB" w:eastAsia="ja-JP"/>
        </w:rPr>
        <w:t>a repeater</w:t>
      </w:r>
      <w:r>
        <w:rPr>
          <w:lang w:val="en-GB" w:eastAsia="ja-JP"/>
        </w:rPr>
        <w:t xml:space="preserve"> support</w:t>
      </w:r>
      <w:r w:rsidR="0018126B">
        <w:rPr>
          <w:lang w:val="en-GB" w:eastAsia="ja-JP"/>
        </w:rPr>
        <w:t>s</w:t>
      </w:r>
      <w:r>
        <w:rPr>
          <w:lang w:val="en-GB" w:eastAsia="ja-JP"/>
        </w:rPr>
        <w:t xml:space="preserve"> semi-statically indicated UL/DL transmission direction of flexible symbols</w:t>
      </w:r>
      <w:r w:rsidR="007B5CFA">
        <w:rPr>
          <w:lang w:val="en-GB" w:eastAsia="ja-JP"/>
        </w:rPr>
        <w:t xml:space="preserve">, </w:t>
      </w:r>
      <w:r w:rsidR="00DE321E">
        <w:rPr>
          <w:lang w:val="en-GB" w:eastAsia="ja-JP"/>
        </w:rPr>
        <w:t xml:space="preserve">e.g., </w:t>
      </w:r>
      <w:r w:rsidR="007B5CFA">
        <w:rPr>
          <w:lang w:val="en-GB" w:eastAsia="ja-JP"/>
        </w:rPr>
        <w:t>via TDD-UL-DL-</w:t>
      </w:r>
      <w:proofErr w:type="spellStart"/>
      <w:r w:rsidR="007B5CFA">
        <w:rPr>
          <w:lang w:val="en-GB" w:eastAsia="ja-JP"/>
        </w:rPr>
        <w:t>Config</w:t>
      </w:r>
      <w:r w:rsidR="00092E4E">
        <w:rPr>
          <w:lang w:val="en-GB" w:eastAsia="ja-JP"/>
        </w:rPr>
        <w:t>ur</w:t>
      </w:r>
      <w:r w:rsidR="006A7076">
        <w:rPr>
          <w:lang w:val="en-GB" w:eastAsia="ja-JP"/>
        </w:rPr>
        <w:t>a</w:t>
      </w:r>
      <w:r w:rsidR="00092E4E">
        <w:rPr>
          <w:lang w:val="en-GB" w:eastAsia="ja-JP"/>
        </w:rPr>
        <w:t>tion</w:t>
      </w:r>
      <w:r w:rsidR="007B5CFA">
        <w:rPr>
          <w:lang w:val="en-GB" w:eastAsia="ja-JP"/>
        </w:rPr>
        <w:t>Common</w:t>
      </w:r>
      <w:proofErr w:type="spellEnd"/>
      <w:r w:rsidR="007B5CFA">
        <w:rPr>
          <w:lang w:val="en-GB" w:eastAsia="ja-JP"/>
        </w:rPr>
        <w:t>, TDD-UL-DL-</w:t>
      </w:r>
      <w:proofErr w:type="spellStart"/>
      <w:r w:rsidR="007B5CFA">
        <w:rPr>
          <w:lang w:val="en-GB" w:eastAsia="ja-JP"/>
        </w:rPr>
        <w:t>Config</w:t>
      </w:r>
      <w:r w:rsidR="00092E4E">
        <w:rPr>
          <w:lang w:val="en-GB" w:eastAsia="ja-JP"/>
        </w:rPr>
        <w:t>uration</w:t>
      </w:r>
      <w:r w:rsidR="007B5CFA">
        <w:rPr>
          <w:lang w:val="en-GB" w:eastAsia="ja-JP"/>
        </w:rPr>
        <w:t>Dedicated</w:t>
      </w:r>
      <w:proofErr w:type="spellEnd"/>
      <w:r w:rsidR="007B5CFA">
        <w:rPr>
          <w:lang w:val="en-GB" w:eastAsia="ja-JP"/>
        </w:rPr>
        <w:t xml:space="preserve"> etc</w:t>
      </w:r>
      <w:r>
        <w:rPr>
          <w:lang w:val="en-GB" w:eastAsia="ja-JP"/>
        </w:rPr>
        <w:t xml:space="preserve">. </w:t>
      </w:r>
      <w:r w:rsidRPr="006A23A9">
        <w:rPr>
          <w:lang w:val="en-GB" w:eastAsia="ja-JP"/>
        </w:rPr>
        <w:t>It is reasonable to assume that a</w:t>
      </w:r>
      <w:r w:rsidR="009D5179">
        <w:rPr>
          <w:lang w:val="en-GB" w:eastAsia="ja-JP"/>
        </w:rPr>
        <w:t xml:space="preserve"> UE/</w:t>
      </w:r>
      <w:r w:rsidR="00CC20C4">
        <w:rPr>
          <w:lang w:val="en-GB" w:eastAsia="ja-JP"/>
        </w:rPr>
        <w:t>repeater</w:t>
      </w:r>
      <w:r w:rsidR="009D5179">
        <w:rPr>
          <w:lang w:val="en-GB" w:eastAsia="ja-JP"/>
        </w:rPr>
        <w:t xml:space="preserve"> </w:t>
      </w:r>
      <w:r w:rsidRPr="006A23A9">
        <w:rPr>
          <w:lang w:val="en-GB" w:eastAsia="ja-JP"/>
        </w:rPr>
        <w:t xml:space="preserve">in the serving cell </w:t>
      </w:r>
      <w:r w:rsidR="009D5179">
        <w:rPr>
          <w:lang w:val="en-GB" w:eastAsia="ja-JP"/>
        </w:rPr>
        <w:t xml:space="preserve">does not expect </w:t>
      </w:r>
      <w:r w:rsidR="00D37A58">
        <w:rPr>
          <w:lang w:val="en-GB" w:eastAsia="ja-JP"/>
        </w:rPr>
        <w:t xml:space="preserve">any </w:t>
      </w:r>
      <w:r w:rsidR="009D5179">
        <w:rPr>
          <w:lang w:val="en-GB" w:eastAsia="ja-JP"/>
        </w:rPr>
        <w:t>conflict</w:t>
      </w:r>
      <w:r w:rsidR="00947513">
        <w:rPr>
          <w:lang w:val="en-GB" w:eastAsia="ja-JP"/>
        </w:rPr>
        <w:t>s</w:t>
      </w:r>
      <w:r w:rsidRPr="006A23A9">
        <w:rPr>
          <w:lang w:val="en-GB" w:eastAsia="ja-JP"/>
        </w:rPr>
        <w:t xml:space="preserve"> </w:t>
      </w:r>
      <w:r w:rsidR="002D0F3A">
        <w:rPr>
          <w:lang w:val="en-GB" w:eastAsia="ja-JP"/>
        </w:rPr>
        <w:t>in</w:t>
      </w:r>
      <w:r w:rsidRPr="006A23A9">
        <w:rPr>
          <w:lang w:val="en-GB" w:eastAsia="ja-JP"/>
        </w:rPr>
        <w:t xml:space="preserve"> TDD </w:t>
      </w:r>
      <w:r w:rsidR="009D5179">
        <w:rPr>
          <w:lang w:val="en-GB" w:eastAsia="ja-JP"/>
        </w:rPr>
        <w:t>UL/DL direction configuration</w:t>
      </w:r>
      <w:r w:rsidR="00D37A58">
        <w:rPr>
          <w:lang w:val="en-GB" w:eastAsia="ja-JP"/>
        </w:rPr>
        <w:t>s</w:t>
      </w:r>
      <w:r w:rsidR="009D5179">
        <w:rPr>
          <w:lang w:val="en-GB" w:eastAsia="ja-JP"/>
        </w:rPr>
        <w:t xml:space="preserve"> </w:t>
      </w:r>
      <w:r w:rsidR="00D37A58">
        <w:rPr>
          <w:lang w:val="en-GB" w:eastAsia="ja-JP"/>
        </w:rPr>
        <w:t>with respect to</w:t>
      </w:r>
      <w:r w:rsidR="009D5179">
        <w:rPr>
          <w:lang w:val="en-GB" w:eastAsia="ja-JP"/>
        </w:rPr>
        <w:t xml:space="preserve"> other UEs/</w:t>
      </w:r>
      <w:r w:rsidR="00CC20C4">
        <w:rPr>
          <w:lang w:val="en-GB" w:eastAsia="ja-JP"/>
        </w:rPr>
        <w:t>repeater</w:t>
      </w:r>
      <w:r w:rsidR="009D5179">
        <w:rPr>
          <w:lang w:val="en-GB" w:eastAsia="ja-JP"/>
        </w:rPr>
        <w:t>s in the same serving cell</w:t>
      </w:r>
      <w:r w:rsidRPr="006A23A9">
        <w:rPr>
          <w:lang w:val="en-GB" w:eastAsia="ja-JP"/>
        </w:rPr>
        <w:t>. From that</w:t>
      </w:r>
      <w:r w:rsidR="002D0F3A">
        <w:rPr>
          <w:lang w:val="en-GB" w:eastAsia="ja-JP"/>
        </w:rPr>
        <w:t>,</w:t>
      </w:r>
      <w:r w:rsidRPr="006A23A9">
        <w:rPr>
          <w:lang w:val="en-GB" w:eastAsia="ja-JP"/>
        </w:rPr>
        <w:t xml:space="preserve"> it follows that </w:t>
      </w:r>
      <w:r w:rsidR="009D5179">
        <w:rPr>
          <w:lang w:val="en-GB" w:eastAsia="ja-JP"/>
        </w:rPr>
        <w:t>both</w:t>
      </w:r>
      <w:r w:rsidRPr="006A23A9">
        <w:rPr>
          <w:lang w:val="en-GB" w:eastAsia="ja-JP"/>
        </w:rPr>
        <w:t xml:space="preserve"> the </w:t>
      </w:r>
      <w:r>
        <w:rPr>
          <w:lang w:val="en-GB" w:eastAsia="ja-JP"/>
        </w:rPr>
        <w:t>semi-static</w:t>
      </w:r>
      <w:r w:rsidR="00D37A58">
        <w:rPr>
          <w:lang w:val="en-GB" w:eastAsia="ja-JP"/>
        </w:rPr>
        <w:t>ally configured</w:t>
      </w:r>
      <w:r>
        <w:rPr>
          <w:lang w:val="en-GB" w:eastAsia="ja-JP"/>
        </w:rPr>
        <w:t xml:space="preserve"> </w:t>
      </w:r>
      <w:r w:rsidRPr="006A23A9">
        <w:rPr>
          <w:lang w:val="en-GB" w:eastAsia="ja-JP"/>
        </w:rPr>
        <w:t>transmission direction (i.e., UL or DL)</w:t>
      </w:r>
      <w:r>
        <w:rPr>
          <w:lang w:val="en-GB" w:eastAsia="ja-JP"/>
        </w:rPr>
        <w:t xml:space="preserve"> and the dynamically indicated transmission direction (i.e., flexible symbol)</w:t>
      </w:r>
      <w:r w:rsidRPr="006A23A9">
        <w:rPr>
          <w:lang w:val="en-GB" w:eastAsia="ja-JP"/>
        </w:rPr>
        <w:t xml:space="preserve"> of the </w:t>
      </w:r>
      <w:r w:rsidR="00CC20C4">
        <w:rPr>
          <w:lang w:val="en-GB" w:eastAsia="ja-JP"/>
        </w:rPr>
        <w:t>repeater</w:t>
      </w:r>
      <w:r w:rsidRPr="006A23A9">
        <w:rPr>
          <w:lang w:val="en-GB" w:eastAsia="ja-JP"/>
        </w:rPr>
        <w:t>-</w:t>
      </w:r>
      <w:proofErr w:type="spellStart"/>
      <w:r w:rsidRPr="006A23A9">
        <w:rPr>
          <w:lang w:val="en-GB" w:eastAsia="ja-JP"/>
        </w:rPr>
        <w:t>Fwd</w:t>
      </w:r>
      <w:proofErr w:type="spellEnd"/>
      <w:r w:rsidRPr="006A23A9">
        <w:rPr>
          <w:lang w:val="en-GB" w:eastAsia="ja-JP"/>
        </w:rPr>
        <w:t xml:space="preserve"> function can be principally derived from the </w:t>
      </w:r>
      <w:r w:rsidR="00CC20C4">
        <w:rPr>
          <w:lang w:val="en-GB" w:eastAsia="ja-JP"/>
        </w:rPr>
        <w:t>repeater</w:t>
      </w:r>
      <w:r w:rsidRPr="006A23A9">
        <w:rPr>
          <w:lang w:val="en-GB" w:eastAsia="ja-JP"/>
        </w:rPr>
        <w:t>-MT configuration</w:t>
      </w:r>
      <w:r>
        <w:rPr>
          <w:lang w:val="en-GB" w:eastAsia="ja-JP"/>
        </w:rPr>
        <w:t>s</w:t>
      </w:r>
      <w:r w:rsidRPr="006A23A9">
        <w:rPr>
          <w:lang w:val="en-GB" w:eastAsia="ja-JP"/>
        </w:rPr>
        <w:t xml:space="preserve"> and </w:t>
      </w:r>
      <w:r w:rsidR="00D37A58">
        <w:rPr>
          <w:lang w:val="en-GB" w:eastAsia="ja-JP"/>
        </w:rPr>
        <w:t xml:space="preserve">therefore </w:t>
      </w:r>
      <w:r w:rsidRPr="006A23A9">
        <w:rPr>
          <w:lang w:val="en-GB" w:eastAsia="ja-JP"/>
        </w:rPr>
        <w:t xml:space="preserve">there is </w:t>
      </w:r>
      <w:r w:rsidRPr="006A23A9">
        <w:rPr>
          <w:lang w:val="en-GB"/>
        </w:rPr>
        <w:t>no need for additional TDD configuration provided the repeater node.</w:t>
      </w:r>
      <w:r>
        <w:rPr>
          <w:lang w:val="en-GB"/>
        </w:rPr>
        <w:t xml:space="preserve"> </w:t>
      </w:r>
      <w:r w:rsidR="002B7D66">
        <w:rPr>
          <w:lang w:val="en-GB"/>
        </w:rPr>
        <w:t>Particularly</w:t>
      </w:r>
      <w:r>
        <w:rPr>
          <w:lang w:val="en-GB"/>
        </w:rPr>
        <w:t xml:space="preserve">, the default behaviour of the semi-statically configured flexible symbol </w:t>
      </w:r>
      <w:r w:rsidR="00D37A58">
        <w:rPr>
          <w:lang w:val="en-GB"/>
        </w:rPr>
        <w:t>could be</w:t>
      </w:r>
      <w:r>
        <w:rPr>
          <w:lang w:val="en-GB"/>
        </w:rPr>
        <w:t xml:space="preserve"> </w:t>
      </w:r>
      <w:r w:rsidR="00D37A58">
        <w:rPr>
          <w:lang w:val="en-GB"/>
        </w:rPr>
        <w:t>ALWAYS</w:t>
      </w:r>
      <w:r>
        <w:rPr>
          <w:lang w:val="en-GB"/>
        </w:rPr>
        <w:t xml:space="preserve"> OFF or NOT </w:t>
      </w:r>
      <w:r w:rsidR="002B7D66">
        <w:rPr>
          <w:lang w:val="en-GB"/>
        </w:rPr>
        <w:t>FORWARDING over these symbols</w:t>
      </w:r>
      <w:r w:rsidR="00894178">
        <w:rPr>
          <w:lang w:val="en-GB"/>
        </w:rPr>
        <w:t xml:space="preserve"> (i.e., Option 1 of the agreement above)</w:t>
      </w:r>
      <w:r w:rsidR="002B7D66">
        <w:rPr>
          <w:lang w:val="en-GB"/>
        </w:rPr>
        <w:t xml:space="preserve">. </w:t>
      </w:r>
      <w:r w:rsidR="00D37A58">
        <w:rPr>
          <w:lang w:val="en-GB"/>
        </w:rPr>
        <w:t>On the other hand</w:t>
      </w:r>
      <w:r w:rsidR="002B7D66">
        <w:rPr>
          <w:lang w:val="en-GB"/>
        </w:rPr>
        <w:t xml:space="preserve">, based on reported </w:t>
      </w:r>
      <w:r w:rsidR="00CC20C4">
        <w:rPr>
          <w:lang w:val="en-GB"/>
        </w:rPr>
        <w:t>repeater</w:t>
      </w:r>
      <w:r w:rsidR="002B7D66">
        <w:rPr>
          <w:lang w:val="en-GB"/>
        </w:rPr>
        <w:t xml:space="preserve"> capabilities, the </w:t>
      </w:r>
      <w:r w:rsidR="00CC20C4">
        <w:rPr>
          <w:lang w:val="en-GB"/>
        </w:rPr>
        <w:t>repeater</w:t>
      </w:r>
      <w:r w:rsidR="002B7D66">
        <w:rPr>
          <w:lang w:val="en-GB"/>
        </w:rPr>
        <w:t xml:space="preserve"> can indicate if it is supporting dynamic TDD UL/DL indication by </w:t>
      </w:r>
      <w:r w:rsidR="00D37A58">
        <w:rPr>
          <w:lang w:val="en-GB"/>
        </w:rPr>
        <w:t xml:space="preserve">e.g., </w:t>
      </w:r>
      <w:r w:rsidR="002B7D66">
        <w:rPr>
          <w:lang w:val="en-GB"/>
        </w:rPr>
        <w:t xml:space="preserve">following the TDD operation determined by the </w:t>
      </w:r>
      <w:r w:rsidR="00CC20C4">
        <w:rPr>
          <w:lang w:val="en-GB"/>
        </w:rPr>
        <w:t>repeater</w:t>
      </w:r>
      <w:r w:rsidR="002B7D66">
        <w:rPr>
          <w:lang w:val="en-GB"/>
        </w:rPr>
        <w:t>-MT</w:t>
      </w:r>
      <w:r w:rsidR="00947513">
        <w:rPr>
          <w:lang w:val="en-GB"/>
        </w:rPr>
        <w:t xml:space="preserve"> (i.e., Option 2 of the agreement above)</w:t>
      </w:r>
      <w:r w:rsidR="002B7D66">
        <w:rPr>
          <w:lang w:val="en-GB"/>
        </w:rPr>
        <w:t>.</w:t>
      </w:r>
    </w:p>
    <w:p w14:paraId="10FE8491" w14:textId="0939ED10" w:rsidR="00AE6C0A" w:rsidRPr="000045F9" w:rsidRDefault="00AE6C0A" w:rsidP="00AE6C0A">
      <w:pPr>
        <w:pStyle w:val="Proposal"/>
      </w:pPr>
      <w:bookmarkStart w:id="47" w:name="_Toc115462828"/>
      <w:r w:rsidRPr="000045F9">
        <w:t xml:space="preserve">The </w:t>
      </w:r>
      <w:r w:rsidR="00CC20C4">
        <w:t>repeater</w:t>
      </w:r>
      <w:r w:rsidR="008678F9">
        <w:t>-</w:t>
      </w:r>
      <w:r w:rsidRPr="000045F9">
        <w:t>MT can indicate through capability signaling if it is supporting dynamic TDD UL/DL</w:t>
      </w:r>
      <w:r w:rsidR="00C35E9B">
        <w:t xml:space="preserve"> indication</w:t>
      </w:r>
      <w:r w:rsidR="00775E4B">
        <w:t>.</w:t>
      </w:r>
      <w:bookmarkEnd w:id="47"/>
    </w:p>
    <w:p w14:paraId="162625FA" w14:textId="34522DC9" w:rsidR="00F63950" w:rsidRDefault="008609FC" w:rsidP="00F63950">
      <w:pPr>
        <w:pStyle w:val="Heading2"/>
        <w:rPr>
          <w:lang w:val="en-US"/>
        </w:rPr>
      </w:pPr>
      <w:r w:rsidRPr="000045F9">
        <w:rPr>
          <w:lang w:val="en-US"/>
        </w:rPr>
        <w:lastRenderedPageBreak/>
        <w:t>ON/OFF signaling</w:t>
      </w:r>
    </w:p>
    <w:p w14:paraId="4FB340ED" w14:textId="3F3A70BF" w:rsidR="00B87427" w:rsidRPr="007A5DB1" w:rsidRDefault="007A5DB1" w:rsidP="00B87427">
      <w:pPr>
        <w:rPr>
          <w:lang w:val="en-GB" w:eastAsia="ja-JP"/>
        </w:rPr>
      </w:pPr>
      <w:r>
        <w:rPr>
          <w:rFonts w:cs="Arial"/>
          <w:szCs w:val="20"/>
        </w:rPr>
        <w:t>For Rel-</w:t>
      </w:r>
      <w:r w:rsidR="008859CE">
        <w:rPr>
          <w:rFonts w:cs="Arial"/>
          <w:szCs w:val="20"/>
        </w:rPr>
        <w:t>18 NCR</w:t>
      </w:r>
      <w:r>
        <w:rPr>
          <w:rFonts w:cs="Arial"/>
          <w:szCs w:val="20"/>
        </w:rPr>
        <w:t xml:space="preserve">, the following agreements on ON/OFF signaling to control the behavior of </w:t>
      </w:r>
      <w:r w:rsidR="00CC20C4">
        <w:rPr>
          <w:rFonts w:cs="Arial"/>
          <w:szCs w:val="20"/>
        </w:rPr>
        <w:t>repeater</w:t>
      </w:r>
      <w:r>
        <w:rPr>
          <w:rFonts w:cs="Arial"/>
          <w:szCs w:val="20"/>
        </w:rPr>
        <w:t>-</w:t>
      </w:r>
      <w:proofErr w:type="spellStart"/>
      <w:r>
        <w:rPr>
          <w:rFonts w:cs="Arial"/>
          <w:szCs w:val="20"/>
        </w:rPr>
        <w:t>Fwd</w:t>
      </w:r>
      <w:proofErr w:type="spellEnd"/>
      <w:r>
        <w:rPr>
          <w:rFonts w:cs="Arial"/>
          <w:szCs w:val="20"/>
        </w:rPr>
        <w:t xml:space="preserve"> were made in the RAN1#109-e and RAN1#110 meetings </w:t>
      </w:r>
      <w:r>
        <w:rPr>
          <w:rFonts w:cs="Arial"/>
          <w:szCs w:val="20"/>
        </w:rPr>
        <w:fldChar w:fldCharType="begin"/>
      </w:r>
      <w:r>
        <w:rPr>
          <w:rFonts w:cs="Arial"/>
          <w:szCs w:val="20"/>
        </w:rPr>
        <w:instrText xml:space="preserve"> REF _Ref114583703 \r \h </w:instrText>
      </w:r>
      <w:r>
        <w:rPr>
          <w:rFonts w:cs="Arial"/>
          <w:szCs w:val="20"/>
        </w:rPr>
      </w:r>
      <w:r>
        <w:rPr>
          <w:rFonts w:cs="Arial"/>
          <w:szCs w:val="20"/>
        </w:rPr>
        <w:fldChar w:fldCharType="separate"/>
      </w:r>
      <w:r w:rsidR="00441C31">
        <w:rPr>
          <w:rFonts w:cs="Arial"/>
          <w:szCs w:val="20"/>
        </w:rPr>
        <w:t>[3]</w:t>
      </w:r>
      <w:r>
        <w:rPr>
          <w:rFonts w:cs="Arial"/>
          <w:szCs w:val="20"/>
        </w:rPr>
        <w:fldChar w:fldCharType="end"/>
      </w:r>
      <w:r w:rsidR="00014647">
        <w:rPr>
          <w:rFonts w:cs="Arial"/>
          <w:szCs w:val="20"/>
        </w:rPr>
        <w:fldChar w:fldCharType="begin"/>
      </w:r>
      <w:r w:rsidR="00014647">
        <w:rPr>
          <w:rFonts w:cs="Arial"/>
          <w:szCs w:val="20"/>
        </w:rPr>
        <w:instrText xml:space="preserve"> REF _Ref114583706 \r \h </w:instrText>
      </w:r>
      <w:r w:rsidR="00014647">
        <w:rPr>
          <w:rFonts w:cs="Arial"/>
          <w:szCs w:val="20"/>
        </w:rPr>
      </w:r>
      <w:r w:rsidR="00014647">
        <w:rPr>
          <w:rFonts w:cs="Arial"/>
          <w:szCs w:val="20"/>
        </w:rPr>
        <w:fldChar w:fldCharType="separate"/>
      </w:r>
      <w:r w:rsidR="00441C31">
        <w:rPr>
          <w:rFonts w:cs="Arial"/>
          <w:szCs w:val="20"/>
        </w:rPr>
        <w:t>[4]</w:t>
      </w:r>
      <w:r w:rsidR="00014647">
        <w:rPr>
          <w:rFonts w:cs="Arial"/>
          <w:szCs w:val="20"/>
        </w:rPr>
        <w:fldChar w:fldCharType="end"/>
      </w:r>
      <w:r>
        <w:rPr>
          <w:rFonts w:cs="Arial"/>
          <w:szCs w:val="20"/>
        </w:rPr>
        <w:fldChar w:fldCharType="begin"/>
      </w:r>
      <w:r>
        <w:rPr>
          <w:rFonts w:cs="Arial"/>
          <w:szCs w:val="20"/>
        </w:rPr>
        <w:instrText xml:space="preserve"> REF _Ref114583703 \r \h </w:instrText>
      </w:r>
      <w:r>
        <w:rPr>
          <w:rFonts w:cs="Arial"/>
          <w:szCs w:val="20"/>
        </w:rPr>
      </w:r>
      <w:r>
        <w:rPr>
          <w:rFonts w:cs="Arial"/>
          <w:szCs w:val="20"/>
        </w:rPr>
        <w:fldChar w:fldCharType="separate"/>
      </w:r>
      <w:r w:rsidR="00441C31">
        <w:rPr>
          <w:rFonts w:cs="Arial"/>
          <w:szCs w:val="20"/>
        </w:rPr>
        <w:t>[3]</w:t>
      </w:r>
      <w:r>
        <w:rPr>
          <w:rFonts w:cs="Arial"/>
          <w:szCs w:val="20"/>
        </w:rPr>
        <w:fldChar w:fldCharType="end"/>
      </w:r>
      <w:r>
        <w:rPr>
          <w:rFonts w:cs="Arial"/>
          <w:szCs w:val="20"/>
        </w:rPr>
        <w:fldChar w:fldCharType="begin"/>
      </w:r>
      <w:r>
        <w:rPr>
          <w:rFonts w:cs="Arial"/>
          <w:szCs w:val="20"/>
        </w:rPr>
        <w:instrText xml:space="preserve"> REF _Ref114583706 \r \h </w:instrText>
      </w:r>
      <w:r>
        <w:rPr>
          <w:rFonts w:cs="Arial"/>
          <w:szCs w:val="20"/>
        </w:rPr>
      </w:r>
      <w:r>
        <w:rPr>
          <w:rFonts w:cs="Arial"/>
          <w:szCs w:val="20"/>
        </w:rPr>
        <w:fldChar w:fldCharType="separate"/>
      </w:r>
      <w:r w:rsidR="00441C31">
        <w:rPr>
          <w:rFonts w:cs="Arial"/>
          <w:szCs w:val="20"/>
        </w:rPr>
        <w:t>[4]</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B87427" w14:paraId="0EFA4C1C" w14:textId="77777777" w:rsidTr="00931401">
        <w:tc>
          <w:tcPr>
            <w:tcW w:w="9629" w:type="dxa"/>
          </w:tcPr>
          <w:p w14:paraId="7BC03DE7"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472B85EA" w14:textId="77777777" w:rsidR="00B87427" w:rsidRPr="00F20321" w:rsidRDefault="00B87427" w:rsidP="00931401">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ON-OFF information is beneficial and recommended for network-controlled repeater to control the behaviour of NCR-</w:t>
            </w:r>
            <w:r w:rsidRPr="00F20321">
              <w:rPr>
                <w:rFonts w:ascii="Times" w:eastAsia="Malgun Gothic" w:hAnsi="Times" w:cs="Times New Roman"/>
                <w:iCs/>
                <w:szCs w:val="24"/>
                <w:lang w:val="en-GB" w:eastAsia="zh-CN"/>
              </w:rPr>
              <w:t>Fwd</w:t>
            </w:r>
            <w:r w:rsidRPr="00F20321">
              <w:rPr>
                <w:rFonts w:ascii="Times" w:eastAsia="Batang" w:hAnsi="Times" w:cs="Times New Roman"/>
                <w:iCs/>
                <w:szCs w:val="24"/>
                <w:lang w:val="en-GB" w:eastAsia="x-none"/>
              </w:rPr>
              <w:t>.</w:t>
            </w:r>
          </w:p>
          <w:p w14:paraId="6BBD3CD2" w14:textId="77777777" w:rsidR="00B87427" w:rsidRPr="00F20321" w:rsidRDefault="00B87427" w:rsidP="00B87427">
            <w:pPr>
              <w:numPr>
                <w:ilvl w:val="0"/>
                <w:numId w:val="28"/>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Detailed mechanism of ON-OFF indication and determination</w:t>
            </w:r>
          </w:p>
          <w:p w14:paraId="55D323D2" w14:textId="77777777" w:rsidR="00B87427" w:rsidRPr="00F20321" w:rsidRDefault="00B87427" w:rsidP="00B87427">
            <w:pPr>
              <w:numPr>
                <w:ilvl w:val="0"/>
                <w:numId w:val="28"/>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explicit indication or implicit indication of ON-OFF information</w:t>
            </w:r>
          </w:p>
          <w:p w14:paraId="20121FE9" w14:textId="77777777" w:rsidR="00B87427" w:rsidRDefault="00B87427" w:rsidP="00931401">
            <w:pPr>
              <w:spacing w:after="0"/>
              <w:rPr>
                <w:sz w:val="20"/>
                <w:szCs w:val="20"/>
                <w:lang w:val="en-GB"/>
              </w:rPr>
            </w:pPr>
          </w:p>
          <w:p w14:paraId="5399ABC4" w14:textId="77777777" w:rsidR="00B87427" w:rsidRPr="00F20321" w:rsidRDefault="00B87427" w:rsidP="00B87427">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r>
              <w:rPr>
                <w:rFonts w:ascii="Times" w:eastAsia="SimSun" w:hAnsi="Times" w:cs="Times"/>
                <w:b/>
                <w:bCs/>
                <w:iCs/>
                <w:color w:val="493118"/>
                <w:szCs w:val="20"/>
                <w:highlight w:val="green"/>
                <w:lang w:eastAsia="zh-CN"/>
              </w:rPr>
              <w:t xml:space="preserve"> (RAN1#109-e)</w:t>
            </w:r>
          </w:p>
          <w:p w14:paraId="3CF7D38C" w14:textId="77777777" w:rsidR="00B87427" w:rsidRPr="00F20321" w:rsidRDefault="00B87427" w:rsidP="00931401">
            <w:pPr>
              <w:snapToGrid w:val="0"/>
              <w:spacing w:after="0" w:line="240" w:lineRule="auto"/>
              <w:jc w:val="left"/>
              <w:rPr>
                <w:rFonts w:ascii="Times" w:eastAsia="Batang" w:hAnsi="Times" w:cs="Times"/>
                <w:iCs/>
                <w:szCs w:val="20"/>
                <w:lang w:val="en-GB" w:eastAsia="zh-CN"/>
              </w:rPr>
            </w:pPr>
            <w:r w:rsidRPr="00F20321">
              <w:rPr>
                <w:rFonts w:ascii="Times" w:eastAsia="Batang" w:hAnsi="Times" w:cs="Times"/>
                <w:bCs/>
                <w:iCs/>
                <w:szCs w:val="20"/>
                <w:lang w:val="en-GB" w:eastAsia="zh-CN"/>
              </w:rPr>
              <w:t>The following options can be considered to indicate the ON-OFF information from gNB to NCR for controlling the behaviour of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w:t>
            </w:r>
          </w:p>
          <w:p w14:paraId="0A7B6EF7" w14:textId="77777777" w:rsidR="00B87427" w:rsidRPr="00F20321" w:rsidRDefault="00B87427" w:rsidP="00B87427">
            <w:pPr>
              <w:numPr>
                <w:ilvl w:val="0"/>
                <w:numId w:val="28"/>
              </w:numPr>
              <w:adjustRightInd w:val="0"/>
              <w:snapToGrid w:val="0"/>
              <w:spacing w:after="0" w:line="240" w:lineRule="auto"/>
              <w:jc w:val="left"/>
              <w:rPr>
                <w:rFonts w:ascii="Times" w:eastAsia="Batang" w:hAnsi="Times" w:cs="Times"/>
                <w:szCs w:val="20"/>
                <w:lang w:val="en-GB" w:eastAsia="zh-CN"/>
              </w:rPr>
            </w:pPr>
            <w:r w:rsidRPr="00F20321">
              <w:rPr>
                <w:rFonts w:ascii="Times" w:eastAsia="Batang" w:hAnsi="Times" w:cs="Times"/>
                <w:szCs w:val="20"/>
                <w:lang w:val="en-GB" w:eastAsia="zh-CN"/>
              </w:rPr>
              <w:t>Option 1: Explicit indication with on-off state (e.g., via dynamic or semi-static signalling) or on-off pattern (e.g., periodic</w:t>
            </w:r>
            <w:r w:rsidRPr="00F20321">
              <w:rPr>
                <w:rFonts w:ascii="Times" w:eastAsia="Batang" w:hAnsi="Times" w:cs="Times"/>
                <w:iCs/>
                <w:szCs w:val="20"/>
                <w:lang w:val="en-GB" w:eastAsia="zh-CN"/>
              </w:rPr>
              <w:t>/semi-static</w:t>
            </w:r>
            <w:r w:rsidRPr="00F20321">
              <w:rPr>
                <w:rFonts w:ascii="Times" w:eastAsia="Batang" w:hAnsi="Times" w:cs="Times"/>
                <w:szCs w:val="20"/>
                <w:lang w:val="en-GB" w:eastAsia="zh-CN"/>
              </w:rPr>
              <w:t xml:space="preserve"> ON-OFF pattern or new DRX-like pattern for ON-OFF)</w:t>
            </w:r>
          </w:p>
          <w:p w14:paraId="3C5CA9AF" w14:textId="77777777" w:rsidR="00B87427" w:rsidRPr="00F20321" w:rsidRDefault="00B87427" w:rsidP="00B87427">
            <w:pPr>
              <w:numPr>
                <w:ilvl w:val="0"/>
                <w:numId w:val="28"/>
              </w:numPr>
              <w:adjustRightInd w:val="0"/>
              <w:snapToGrid w:val="0"/>
              <w:spacing w:after="0" w:line="240" w:lineRule="auto"/>
              <w:jc w:val="left"/>
              <w:rPr>
                <w:rFonts w:ascii="Times" w:eastAsia="Batang" w:hAnsi="Times" w:cs="Times"/>
                <w:szCs w:val="20"/>
                <w:lang w:val="en-GB" w:eastAsia="zh-CN"/>
              </w:rPr>
            </w:pPr>
            <w:r w:rsidRPr="00F20321">
              <w:rPr>
                <w:rFonts w:ascii="Times" w:eastAsia="Batang" w:hAnsi="Times" w:cs="Times"/>
                <w:szCs w:val="20"/>
                <w:lang w:val="en-GB" w:eastAsia="zh-CN"/>
              </w:rPr>
              <w:t>Option 2: Implicit indication via the signalling for other information (e.g., beam, DL/UL configuration, or PC information)</w:t>
            </w:r>
          </w:p>
          <w:p w14:paraId="49E68201" w14:textId="77777777" w:rsidR="00B87427" w:rsidRPr="00F20321" w:rsidRDefault="00B87427" w:rsidP="00B87427">
            <w:pPr>
              <w:numPr>
                <w:ilvl w:val="1"/>
                <w:numId w:val="28"/>
              </w:numPr>
              <w:adjustRightInd w:val="0"/>
              <w:snapToGrid w:val="0"/>
              <w:spacing w:after="0" w:line="240" w:lineRule="auto"/>
              <w:jc w:val="left"/>
              <w:rPr>
                <w:rFonts w:ascii="Times" w:eastAsia="Batang" w:hAnsi="Times" w:cs="Times"/>
                <w:szCs w:val="20"/>
                <w:lang w:val="en-GB" w:eastAsia="zh-CN"/>
              </w:rPr>
            </w:pPr>
            <w:r w:rsidRPr="00F20321">
              <w:rPr>
                <w:rFonts w:ascii="Times" w:eastAsia="Batang" w:hAnsi="Times" w:cs="Times"/>
                <w:iCs/>
                <w:szCs w:val="20"/>
                <w:lang w:val="en-GB" w:eastAsia="zh-CN"/>
              </w:rPr>
              <w:t>Note: This example does not imply that PC information is necessary or not.</w:t>
            </w:r>
          </w:p>
          <w:p w14:paraId="4B94911A" w14:textId="77777777" w:rsidR="00B87427" w:rsidRPr="00620526" w:rsidRDefault="00B87427" w:rsidP="00B87427">
            <w:pPr>
              <w:numPr>
                <w:ilvl w:val="0"/>
                <w:numId w:val="28"/>
              </w:numPr>
              <w:adjustRightInd w:val="0"/>
              <w:snapToGrid w:val="0"/>
              <w:spacing w:after="0" w:line="240" w:lineRule="auto"/>
              <w:jc w:val="left"/>
              <w:rPr>
                <w:sz w:val="20"/>
                <w:szCs w:val="20"/>
                <w:lang w:val="en-GB"/>
              </w:rPr>
            </w:pPr>
            <w:r w:rsidRPr="00F20321">
              <w:rPr>
                <w:rFonts w:ascii="Times" w:eastAsia="Batang" w:hAnsi="Times" w:cs="Times"/>
                <w:szCs w:val="20"/>
                <w:lang w:val="en-GB" w:eastAsia="zh-CN"/>
              </w:rPr>
              <w:t>Other solutions (e.g., potential combination of explicit and implication solution) can be further discussed.</w:t>
            </w:r>
          </w:p>
          <w:p w14:paraId="20FAEC8C" w14:textId="77777777" w:rsidR="00620526" w:rsidRDefault="00620526" w:rsidP="00620526">
            <w:pPr>
              <w:adjustRightInd w:val="0"/>
              <w:snapToGrid w:val="0"/>
              <w:spacing w:after="0" w:line="240" w:lineRule="auto"/>
              <w:jc w:val="left"/>
              <w:rPr>
                <w:rFonts w:eastAsia="Batang"/>
                <w:szCs w:val="20"/>
                <w:lang w:val="en-GB" w:eastAsia="zh-CN"/>
              </w:rPr>
            </w:pPr>
          </w:p>
          <w:p w14:paraId="67C69B25" w14:textId="2E6D2259" w:rsidR="00620526" w:rsidRPr="00620526" w:rsidRDefault="00620526" w:rsidP="00620526">
            <w:pPr>
              <w:spacing w:after="0" w:line="240" w:lineRule="auto"/>
              <w:jc w:val="left"/>
              <w:rPr>
                <w:rFonts w:ascii="Times" w:eastAsia="Batang" w:hAnsi="Times" w:cs="Times"/>
                <w:b/>
                <w:bCs/>
                <w:szCs w:val="20"/>
                <w:highlight w:val="green"/>
                <w:lang w:val="en-GB"/>
              </w:rPr>
            </w:pPr>
            <w:r w:rsidRPr="00620526">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(RAN1#110)</w:t>
            </w:r>
          </w:p>
          <w:p w14:paraId="493AD10D" w14:textId="77777777" w:rsidR="00620526" w:rsidRPr="00620526" w:rsidRDefault="00620526" w:rsidP="00620526">
            <w:pPr>
              <w:spacing w:after="0" w:line="240" w:lineRule="auto"/>
              <w:jc w:val="left"/>
              <w:rPr>
                <w:rFonts w:ascii="Times" w:eastAsia="Batang" w:hAnsi="Times" w:cs="Times"/>
                <w:szCs w:val="20"/>
                <w:lang w:val="en-GB"/>
              </w:rPr>
            </w:pPr>
            <w:r w:rsidRPr="00620526">
              <w:rPr>
                <w:rFonts w:ascii="Times" w:eastAsia="Batang" w:hAnsi="Times" w:cs="Times"/>
                <w:szCs w:val="20"/>
                <w:lang w:val="en-GB"/>
              </w:rPr>
              <w:t>The NCR-</w:t>
            </w:r>
            <w:proofErr w:type="spellStart"/>
            <w:r w:rsidRPr="00620526">
              <w:rPr>
                <w:rFonts w:ascii="Times" w:eastAsia="Batang" w:hAnsi="Times" w:cs="Times"/>
                <w:color w:val="000000" w:themeColor="text1"/>
                <w:szCs w:val="20"/>
                <w:lang w:val="en-GB"/>
              </w:rPr>
              <w:t>Fwd</w:t>
            </w:r>
            <w:proofErr w:type="spellEnd"/>
            <w:r w:rsidRPr="00620526">
              <w:rPr>
                <w:rFonts w:ascii="Times" w:eastAsia="Batang" w:hAnsi="Times" w:cs="Times"/>
                <w:color w:val="000000" w:themeColor="text1"/>
                <w:szCs w:val="20"/>
                <w:lang w:val="en-GB"/>
              </w:rPr>
              <w:t xml:space="preserve"> is always expected to be “OFF” unless otherwise </w:t>
            </w:r>
            <w:r w:rsidRPr="00620526">
              <w:rPr>
                <w:rFonts w:ascii="Times" w:eastAsia="Batang" w:hAnsi="Times" w:cs="Times"/>
                <w:iCs/>
                <w:color w:val="000000" w:themeColor="text1"/>
                <w:szCs w:val="20"/>
                <w:lang w:val="en-GB"/>
              </w:rPr>
              <w:t xml:space="preserve">explicitly or implicitly indicated </w:t>
            </w:r>
            <w:r w:rsidRPr="00620526">
              <w:rPr>
                <w:rFonts w:ascii="Times" w:eastAsia="Batang" w:hAnsi="Times" w:cs="Times"/>
                <w:iCs/>
                <w:szCs w:val="20"/>
                <w:lang w:val="en-GB"/>
              </w:rPr>
              <w:t>by gNB</w:t>
            </w:r>
            <w:r w:rsidRPr="00620526">
              <w:rPr>
                <w:rFonts w:ascii="Times" w:eastAsia="Batang" w:hAnsi="Times" w:cs="Times"/>
                <w:szCs w:val="20"/>
                <w:lang w:val="en-GB"/>
              </w:rPr>
              <w:t>.</w:t>
            </w:r>
          </w:p>
          <w:p w14:paraId="7072CE2A" w14:textId="77777777" w:rsidR="00620526" w:rsidRPr="00620526" w:rsidRDefault="00620526" w:rsidP="00620526">
            <w:pPr>
              <w:numPr>
                <w:ilvl w:val="0"/>
                <w:numId w:val="39"/>
              </w:numPr>
              <w:spacing w:after="0" w:line="240" w:lineRule="auto"/>
              <w:jc w:val="left"/>
              <w:rPr>
                <w:rFonts w:ascii="Times" w:eastAsia="Batang" w:hAnsi="Times" w:cs="Times"/>
                <w:szCs w:val="20"/>
                <w:lang w:val="en-GB"/>
              </w:rPr>
            </w:pPr>
            <w:r w:rsidRPr="00620526">
              <w:rPr>
                <w:rFonts w:ascii="Times" w:eastAsia="Batang" w:hAnsi="Times" w:cs="Times"/>
                <w:szCs w:val="20"/>
                <w:lang w:val="en-GB"/>
              </w:rPr>
              <w:t>Note-1: This applies to the case regardless of the RRC state of NCR-MT.</w:t>
            </w:r>
          </w:p>
          <w:p w14:paraId="7F5C176B" w14:textId="77777777" w:rsidR="00620526" w:rsidRPr="00620526" w:rsidRDefault="00620526" w:rsidP="00620526">
            <w:pPr>
              <w:numPr>
                <w:ilvl w:val="0"/>
                <w:numId w:val="39"/>
              </w:numPr>
              <w:spacing w:after="0" w:line="240" w:lineRule="auto"/>
              <w:jc w:val="left"/>
              <w:rPr>
                <w:rFonts w:ascii="Times" w:eastAsia="Batang" w:hAnsi="Times" w:cs="Times"/>
                <w:szCs w:val="20"/>
                <w:lang w:val="en-GB" w:eastAsia="x-none"/>
              </w:rPr>
            </w:pPr>
            <w:r w:rsidRPr="00620526">
              <w:rPr>
                <w:rFonts w:ascii="Times" w:eastAsia="Batang" w:hAnsi="Times" w:cs="Times"/>
                <w:szCs w:val="20"/>
                <w:lang w:val="en-GB" w:eastAsia="x-none"/>
              </w:rPr>
              <w:t>Note-2: Indication (e.g., received when NCR-MT in RRC-connected) or DRX state of NCR-MT to control the ON-OFF behaviour of NCR-</w:t>
            </w:r>
            <w:proofErr w:type="spellStart"/>
            <w:r w:rsidRPr="00620526">
              <w:rPr>
                <w:rFonts w:ascii="Times" w:eastAsia="Batang" w:hAnsi="Times" w:cs="Times"/>
                <w:szCs w:val="20"/>
                <w:lang w:val="en-GB" w:eastAsia="x-none"/>
              </w:rPr>
              <w:t>Fwd</w:t>
            </w:r>
            <w:proofErr w:type="spellEnd"/>
            <w:r w:rsidRPr="00620526">
              <w:rPr>
                <w:rFonts w:ascii="Times" w:eastAsia="Batang" w:hAnsi="Times" w:cs="Times"/>
                <w:szCs w:val="20"/>
                <w:lang w:val="en-GB" w:eastAsia="x-none"/>
              </w:rPr>
              <w:t xml:space="preserve"> when the NCR-MT is in RRC-idle/inactive is not precluded.</w:t>
            </w:r>
          </w:p>
          <w:p w14:paraId="2B163BA1" w14:textId="403199CA" w:rsidR="00620526" w:rsidRPr="00F20321" w:rsidRDefault="00620526" w:rsidP="005D0221">
            <w:pPr>
              <w:spacing w:after="0" w:line="240" w:lineRule="auto"/>
              <w:jc w:val="left"/>
              <w:rPr>
                <w:sz w:val="20"/>
                <w:szCs w:val="20"/>
                <w:lang w:val="en-GB"/>
              </w:rPr>
            </w:pPr>
            <w:r w:rsidRPr="00620526">
              <w:rPr>
                <w:rFonts w:ascii="Times" w:eastAsia="Batang" w:hAnsi="Times" w:cs="Times"/>
                <w:szCs w:val="20"/>
                <w:lang w:val="en-GB" w:eastAsia="x-none"/>
              </w:rPr>
              <w:t xml:space="preserve">The above is not meant to imply any signalling design for </w:t>
            </w:r>
            <w:r w:rsidRPr="00620526">
              <w:rPr>
                <w:rFonts w:ascii="Times" w:eastAsia="Batang" w:hAnsi="Times" w:cs="Times"/>
                <w:b/>
                <w:bCs/>
                <w:szCs w:val="20"/>
                <w:lang w:val="en-GB"/>
              </w:rPr>
              <w:t>NCR-</w:t>
            </w:r>
            <w:proofErr w:type="spellStart"/>
            <w:r w:rsidRPr="00620526">
              <w:rPr>
                <w:rFonts w:ascii="Times" w:eastAsia="Batang" w:hAnsi="Times" w:cs="Times"/>
                <w:b/>
                <w:bCs/>
                <w:szCs w:val="20"/>
                <w:lang w:val="en-GB"/>
              </w:rPr>
              <w:t>Fwd</w:t>
            </w:r>
            <w:proofErr w:type="spellEnd"/>
            <w:r w:rsidRPr="00620526">
              <w:rPr>
                <w:rFonts w:ascii="Times" w:eastAsia="Batang" w:hAnsi="Times" w:cs="Times"/>
                <w:b/>
                <w:bCs/>
                <w:szCs w:val="20"/>
                <w:lang w:val="en-GB"/>
              </w:rPr>
              <w:t xml:space="preserve"> </w:t>
            </w:r>
            <w:r w:rsidRPr="00620526">
              <w:rPr>
                <w:rFonts w:ascii="Times" w:eastAsia="Batang" w:hAnsi="Times" w:cs="Times"/>
                <w:szCs w:val="20"/>
                <w:lang w:val="en-GB" w:eastAsia="x-none"/>
              </w:rPr>
              <w:t>ON-OFF.</w:t>
            </w:r>
          </w:p>
        </w:tc>
      </w:tr>
    </w:tbl>
    <w:p w14:paraId="1297D5EE" w14:textId="617EDD81" w:rsidR="009D5179" w:rsidRDefault="001355D2" w:rsidP="005D0221">
      <w:pPr>
        <w:spacing w:before="240"/>
        <w:rPr>
          <w:lang w:val="en-GB" w:eastAsia="ja-JP"/>
        </w:rPr>
      </w:pPr>
      <w:r w:rsidRPr="006A23A9">
        <w:rPr>
          <w:lang w:val="en-GB" w:eastAsia="ja-JP"/>
        </w:rPr>
        <w:t xml:space="preserve">The repeater node has, from an external point of view, two functions, the </w:t>
      </w:r>
      <w:r w:rsidR="00CC20C4">
        <w:rPr>
          <w:lang w:val="en-GB" w:eastAsia="ja-JP"/>
        </w:rPr>
        <w:t>repeater</w:t>
      </w:r>
      <w:r w:rsidRPr="006A23A9">
        <w:rPr>
          <w:lang w:val="en-GB" w:eastAsia="ja-JP"/>
        </w:rPr>
        <w:t xml:space="preserve">-MT and the </w:t>
      </w:r>
      <w:r w:rsidR="00CC20C4">
        <w:rPr>
          <w:lang w:val="en-GB" w:eastAsia="ja-JP"/>
        </w:rPr>
        <w:t>repeater</w:t>
      </w:r>
      <w:r w:rsidRPr="006A23A9">
        <w:rPr>
          <w:lang w:val="en-GB" w:eastAsia="ja-JP"/>
        </w:rPr>
        <w:t>-</w:t>
      </w:r>
      <w:proofErr w:type="spellStart"/>
      <w:r w:rsidRPr="006A23A9">
        <w:rPr>
          <w:lang w:val="en-GB" w:eastAsia="ja-JP"/>
        </w:rPr>
        <w:t>Fwd</w:t>
      </w:r>
      <w:proofErr w:type="spellEnd"/>
      <w:r w:rsidRPr="006A23A9">
        <w:rPr>
          <w:lang w:val="en-GB" w:eastAsia="ja-JP"/>
        </w:rPr>
        <w:t xml:space="preserve">, that are transmitting (and receiving). </w:t>
      </w:r>
      <w:bookmarkStart w:id="48" w:name="_Hlk111190891"/>
      <w:r>
        <w:rPr>
          <w:lang w:val="en-GB" w:eastAsia="ja-JP"/>
        </w:rPr>
        <w:t xml:space="preserve">For the </w:t>
      </w:r>
      <w:r w:rsidR="00CC20C4">
        <w:rPr>
          <w:lang w:val="en-GB" w:eastAsia="ja-JP"/>
        </w:rPr>
        <w:t>repeater</w:t>
      </w:r>
      <w:r>
        <w:rPr>
          <w:lang w:val="en-GB" w:eastAsia="ja-JP"/>
        </w:rPr>
        <w:t>-MT, there already exists a power saving framework based on RRC states RRC_CONNECTED, RRC_INACTIVE and RRC_IDLE.</w:t>
      </w:r>
      <w:bookmarkEnd w:id="48"/>
      <w:r>
        <w:rPr>
          <w:lang w:val="en-GB" w:eastAsia="ja-JP"/>
        </w:rPr>
        <w:t xml:space="preserve"> </w:t>
      </w:r>
      <w:r w:rsidR="00B34C18">
        <w:rPr>
          <w:lang w:val="en-GB" w:eastAsia="ja-JP"/>
        </w:rPr>
        <w:t xml:space="preserve">For </w:t>
      </w:r>
      <w:r w:rsidR="00CC20C4">
        <w:rPr>
          <w:lang w:val="en-GB" w:eastAsia="ja-JP"/>
        </w:rPr>
        <w:t>the repeater</w:t>
      </w:r>
      <w:r w:rsidR="00B34C18">
        <w:rPr>
          <w:lang w:val="en-GB" w:eastAsia="ja-JP"/>
        </w:rPr>
        <w:t>-</w:t>
      </w:r>
      <w:proofErr w:type="spellStart"/>
      <w:r w:rsidR="00B34C18">
        <w:rPr>
          <w:lang w:val="en-GB" w:eastAsia="ja-JP"/>
        </w:rPr>
        <w:t>Fwd</w:t>
      </w:r>
      <w:proofErr w:type="spellEnd"/>
      <w:r w:rsidR="00B34C18">
        <w:rPr>
          <w:lang w:val="en-GB" w:eastAsia="ja-JP"/>
        </w:rPr>
        <w:t xml:space="preserve">, several </w:t>
      </w:r>
      <w:r w:rsidR="003F5C2B">
        <w:rPr>
          <w:lang w:val="en-GB" w:eastAsia="ja-JP"/>
        </w:rPr>
        <w:t>states</w:t>
      </w:r>
      <w:r w:rsidR="00B34C18">
        <w:rPr>
          <w:lang w:val="en-GB" w:eastAsia="ja-JP"/>
        </w:rPr>
        <w:t xml:space="preserve"> of OFF can be considered, depending on the duration of the OFF state. </w:t>
      </w:r>
      <w:r w:rsidR="003321C6">
        <w:rPr>
          <w:lang w:val="en-GB" w:eastAsia="ja-JP"/>
        </w:rPr>
        <w:t xml:space="preserve">In the RAN1#110 meeting, it is agreed that when </w:t>
      </w:r>
      <w:r w:rsidR="00CC20C4">
        <w:rPr>
          <w:lang w:val="en-GB" w:eastAsia="ja-JP"/>
        </w:rPr>
        <w:t>the repeater</w:t>
      </w:r>
      <w:r w:rsidR="003321C6">
        <w:rPr>
          <w:lang w:val="en-GB" w:eastAsia="ja-JP"/>
        </w:rPr>
        <w:t xml:space="preserve">-MT is in RRC-idle/inactive mode, the ON-OFF behaviour of </w:t>
      </w:r>
      <w:r w:rsidR="00CC20C4">
        <w:rPr>
          <w:lang w:val="en-GB" w:eastAsia="ja-JP"/>
        </w:rPr>
        <w:t>the repeater</w:t>
      </w:r>
      <w:r w:rsidR="003321C6">
        <w:rPr>
          <w:lang w:val="en-GB" w:eastAsia="ja-JP"/>
        </w:rPr>
        <w:t>-</w:t>
      </w:r>
      <w:proofErr w:type="spellStart"/>
      <w:r w:rsidR="003321C6">
        <w:rPr>
          <w:lang w:val="en-GB" w:eastAsia="ja-JP"/>
        </w:rPr>
        <w:t>Fwd</w:t>
      </w:r>
      <w:proofErr w:type="spellEnd"/>
      <w:r w:rsidR="003321C6">
        <w:rPr>
          <w:lang w:val="en-GB" w:eastAsia="ja-JP"/>
        </w:rPr>
        <w:t xml:space="preserve"> can still be controlled by the side control information received when </w:t>
      </w:r>
      <w:r w:rsidR="00CC20C4">
        <w:rPr>
          <w:lang w:val="en-GB" w:eastAsia="ja-JP"/>
        </w:rPr>
        <w:t>the repeater</w:t>
      </w:r>
      <w:r w:rsidR="003321C6">
        <w:rPr>
          <w:lang w:val="en-GB" w:eastAsia="ja-JP"/>
        </w:rPr>
        <w:t>-MT is in RRC</w:t>
      </w:r>
      <w:r w:rsidR="00CC20C4">
        <w:rPr>
          <w:lang w:val="en-GB" w:eastAsia="ja-JP"/>
        </w:rPr>
        <w:t>_CONNECTED</w:t>
      </w:r>
      <w:r w:rsidR="003321C6">
        <w:rPr>
          <w:lang w:val="en-GB" w:eastAsia="ja-JP"/>
        </w:rPr>
        <w:t>, or by DRX state of</w:t>
      </w:r>
      <w:r w:rsidR="00CC20C4">
        <w:rPr>
          <w:lang w:val="en-GB" w:eastAsia="ja-JP"/>
        </w:rPr>
        <w:t xml:space="preserve"> the</w:t>
      </w:r>
      <w:r w:rsidR="003321C6">
        <w:rPr>
          <w:lang w:val="en-GB" w:eastAsia="ja-JP"/>
        </w:rPr>
        <w:t xml:space="preserve"> </w:t>
      </w:r>
      <w:r w:rsidR="00CC20C4">
        <w:rPr>
          <w:lang w:val="en-GB" w:eastAsia="ja-JP"/>
        </w:rPr>
        <w:t>repeater</w:t>
      </w:r>
      <w:r w:rsidR="003321C6">
        <w:rPr>
          <w:lang w:val="en-GB" w:eastAsia="ja-JP"/>
        </w:rPr>
        <w:t>-MT.</w:t>
      </w:r>
    </w:p>
    <w:p w14:paraId="029E50D2" w14:textId="2B1CEFB6" w:rsidR="003321C6" w:rsidRPr="00B87427" w:rsidRDefault="0004780F" w:rsidP="00B87427">
      <w:pPr>
        <w:rPr>
          <w:lang w:eastAsia="ja-JP"/>
        </w:rPr>
      </w:pPr>
      <w:r>
        <w:rPr>
          <w:lang w:eastAsia="ja-JP"/>
        </w:rPr>
        <w:t>When</w:t>
      </w:r>
      <w:r w:rsidR="00CC20C4">
        <w:rPr>
          <w:lang w:eastAsia="ja-JP"/>
        </w:rPr>
        <w:t xml:space="preserve"> the</w:t>
      </w:r>
      <w:r>
        <w:rPr>
          <w:lang w:eastAsia="ja-JP"/>
        </w:rPr>
        <w:t xml:space="preserve"> </w:t>
      </w:r>
      <w:r w:rsidR="00CC20C4">
        <w:rPr>
          <w:lang w:eastAsia="ja-JP"/>
        </w:rPr>
        <w:t>repeater</w:t>
      </w:r>
      <w:r>
        <w:rPr>
          <w:lang w:eastAsia="ja-JP"/>
        </w:rPr>
        <w:t>-</w:t>
      </w:r>
      <w:proofErr w:type="spellStart"/>
      <w:r>
        <w:rPr>
          <w:lang w:eastAsia="ja-JP"/>
        </w:rPr>
        <w:t>Fwd</w:t>
      </w:r>
      <w:proofErr w:type="spellEnd"/>
      <w:r>
        <w:rPr>
          <w:lang w:eastAsia="ja-JP"/>
        </w:rPr>
        <w:t xml:space="preserve"> is configured as OFF for a certain time resource, depending on e.g., the </w:t>
      </w:r>
      <w:r w:rsidR="00605F2C">
        <w:rPr>
          <w:lang w:eastAsia="ja-JP"/>
        </w:rPr>
        <w:t xml:space="preserve">inactivity </w:t>
      </w:r>
      <w:r w:rsidR="002D344C">
        <w:rPr>
          <w:lang w:eastAsia="ja-JP"/>
        </w:rPr>
        <w:t>duration</w:t>
      </w:r>
      <w:r>
        <w:rPr>
          <w:lang w:eastAsia="ja-JP"/>
        </w:rPr>
        <w:t>, the repeater-</w:t>
      </w:r>
      <w:proofErr w:type="spellStart"/>
      <w:r>
        <w:rPr>
          <w:lang w:eastAsia="ja-JP"/>
        </w:rPr>
        <w:t>Fwd</w:t>
      </w:r>
      <w:proofErr w:type="spellEnd"/>
      <w:r>
        <w:rPr>
          <w:lang w:eastAsia="ja-JP"/>
        </w:rPr>
        <w:t xml:space="preserve"> </w:t>
      </w:r>
      <w:r w:rsidR="002D344C">
        <w:rPr>
          <w:lang w:eastAsia="ja-JP"/>
        </w:rPr>
        <w:t>may</w:t>
      </w:r>
      <w:r>
        <w:rPr>
          <w:lang w:eastAsia="ja-JP"/>
        </w:rPr>
        <w:t xml:space="preserve"> turn off the power consumption </w:t>
      </w:r>
      <w:r w:rsidR="002D344C">
        <w:rPr>
          <w:lang w:eastAsia="ja-JP"/>
        </w:rPr>
        <w:t>for</w:t>
      </w:r>
      <w:r>
        <w:rPr>
          <w:lang w:eastAsia="ja-JP"/>
        </w:rPr>
        <w:t xml:space="preserve"> part </w:t>
      </w:r>
      <w:r w:rsidR="00DE0B25">
        <w:rPr>
          <w:lang w:eastAsia="ja-JP"/>
        </w:rPr>
        <w:t xml:space="preserve">(e.g., certain component power supply(s)) </w:t>
      </w:r>
      <w:r>
        <w:rPr>
          <w:lang w:eastAsia="ja-JP"/>
        </w:rPr>
        <w:t xml:space="preserve">or </w:t>
      </w:r>
      <w:proofErr w:type="gramStart"/>
      <w:r>
        <w:rPr>
          <w:lang w:eastAsia="ja-JP"/>
        </w:rPr>
        <w:t>all of</w:t>
      </w:r>
      <w:proofErr w:type="gramEnd"/>
      <w:r>
        <w:rPr>
          <w:lang w:eastAsia="ja-JP"/>
        </w:rPr>
        <w:t xml:space="preserve"> the repeater-</w:t>
      </w:r>
      <w:proofErr w:type="spellStart"/>
      <w:r>
        <w:rPr>
          <w:lang w:eastAsia="ja-JP"/>
        </w:rPr>
        <w:t>Fwd’s</w:t>
      </w:r>
      <w:proofErr w:type="spellEnd"/>
      <w:r>
        <w:rPr>
          <w:lang w:eastAsia="ja-JP"/>
        </w:rPr>
        <w:t xml:space="preserve"> transceiver chains and circuitries, as associated to a set of </w:t>
      </w:r>
      <w:r w:rsidR="00CC20C4">
        <w:rPr>
          <w:lang w:eastAsia="ja-JP"/>
        </w:rPr>
        <w:t>subband</w:t>
      </w:r>
      <w:r w:rsidR="00DE0B25">
        <w:rPr>
          <w:lang w:eastAsia="ja-JP"/>
        </w:rPr>
        <w:t>s</w:t>
      </w:r>
      <w:r>
        <w:rPr>
          <w:lang w:eastAsia="ja-JP"/>
        </w:rPr>
        <w:t>, or a sub-set of antenna port</w:t>
      </w:r>
      <w:r w:rsidR="00006F3A">
        <w:rPr>
          <w:lang w:eastAsia="ja-JP"/>
        </w:rPr>
        <w:t>s</w:t>
      </w:r>
      <w:r>
        <w:rPr>
          <w:lang w:eastAsia="ja-JP"/>
        </w:rPr>
        <w:t xml:space="preserve">. </w:t>
      </w:r>
      <w:r w:rsidR="00605F2C">
        <w:rPr>
          <w:lang w:eastAsia="ja-JP"/>
        </w:rPr>
        <w:t>This means the repeater-</w:t>
      </w:r>
      <w:proofErr w:type="spellStart"/>
      <w:r w:rsidR="00605F2C">
        <w:rPr>
          <w:lang w:eastAsia="ja-JP"/>
        </w:rPr>
        <w:t>Fwd</w:t>
      </w:r>
      <w:proofErr w:type="spellEnd"/>
      <w:r w:rsidR="00605F2C">
        <w:rPr>
          <w:lang w:eastAsia="ja-JP"/>
        </w:rPr>
        <w:t xml:space="preserve"> should be allowed for different </w:t>
      </w:r>
      <w:r w:rsidR="002508F6">
        <w:rPr>
          <w:lang w:eastAsia="ja-JP"/>
        </w:rPr>
        <w:t>states</w:t>
      </w:r>
      <w:r w:rsidR="00605F2C">
        <w:rPr>
          <w:lang w:eastAsia="ja-JP"/>
        </w:rPr>
        <w:t xml:space="preserve"> of OFF, by considering, e.g., inactivity duration, or </w:t>
      </w:r>
      <w:r w:rsidR="00CC20C4">
        <w:rPr>
          <w:lang w:eastAsia="ja-JP"/>
        </w:rPr>
        <w:t>the repeater</w:t>
      </w:r>
      <w:r w:rsidR="00605F2C">
        <w:rPr>
          <w:lang w:eastAsia="ja-JP"/>
        </w:rPr>
        <w:t xml:space="preserve">-MT’s RRC state, or </w:t>
      </w:r>
      <w:r w:rsidR="00CC20C4">
        <w:rPr>
          <w:lang w:eastAsia="ja-JP"/>
        </w:rPr>
        <w:t>its</w:t>
      </w:r>
      <w:r w:rsidR="00605F2C">
        <w:rPr>
          <w:lang w:eastAsia="ja-JP"/>
        </w:rPr>
        <w:t xml:space="preserve"> DRX state etc.</w:t>
      </w:r>
    </w:p>
    <w:p w14:paraId="0EC07AC3" w14:textId="4194D889" w:rsidR="003B68FB" w:rsidRDefault="003B68FB" w:rsidP="003B68FB">
      <w:pPr>
        <w:pStyle w:val="Observation"/>
      </w:pPr>
      <w:bookmarkStart w:id="49" w:name="_Toc115462806"/>
      <w:r>
        <w:t xml:space="preserve">Several </w:t>
      </w:r>
      <w:r w:rsidR="002508F6">
        <w:t>states</w:t>
      </w:r>
      <w:r>
        <w:t xml:space="preserve"> of OFF, depending on the duration, can be considered:</w:t>
      </w:r>
      <w:bookmarkEnd w:id="49"/>
    </w:p>
    <w:p w14:paraId="1445E454" w14:textId="6ED37487" w:rsidR="003B68FB" w:rsidRDefault="003B68FB" w:rsidP="003B68FB">
      <w:pPr>
        <w:pStyle w:val="Observation"/>
        <w:numPr>
          <w:ilvl w:val="0"/>
          <w:numId w:val="0"/>
        </w:numPr>
        <w:ind w:left="1701"/>
      </w:pPr>
      <w:bookmarkStart w:id="50" w:name="_Toc115462807"/>
      <w:r>
        <w:t>Light OFF, for shorter OFF durations, allowing for rapid recovery, and</w:t>
      </w:r>
      <w:bookmarkEnd w:id="50"/>
    </w:p>
    <w:p w14:paraId="55716368" w14:textId="71F1708C" w:rsidR="003B68FB" w:rsidRDefault="003B68FB" w:rsidP="003B68FB">
      <w:pPr>
        <w:pStyle w:val="Observation"/>
        <w:numPr>
          <w:ilvl w:val="0"/>
          <w:numId w:val="0"/>
        </w:numPr>
        <w:ind w:left="1701"/>
      </w:pPr>
      <w:bookmarkStart w:id="51" w:name="_Toc115462808"/>
      <w:r>
        <w:t xml:space="preserve">Deep OFF, disabling the whole </w:t>
      </w:r>
      <w:r w:rsidR="00CC20C4">
        <w:t>repeater</w:t>
      </w:r>
      <w:r w:rsidR="004D7A3C">
        <w:t>-</w:t>
      </w:r>
      <w:proofErr w:type="spellStart"/>
      <w:r>
        <w:t>Fwd</w:t>
      </w:r>
      <w:proofErr w:type="spellEnd"/>
      <w:r>
        <w:t xml:space="preserve">, allowing for more energy </w:t>
      </w:r>
      <w:r w:rsidR="00006F3A">
        <w:t>savings</w:t>
      </w:r>
      <w:r>
        <w:t>.</w:t>
      </w:r>
      <w:bookmarkEnd w:id="51"/>
    </w:p>
    <w:p w14:paraId="724D1EF1" w14:textId="57700A45" w:rsidR="003B68FB" w:rsidRDefault="00E02B29" w:rsidP="003B68FB">
      <w:pPr>
        <w:pStyle w:val="Proposal"/>
      </w:pPr>
      <w:bookmarkStart w:id="52" w:name="_Toc115462829"/>
      <w:r>
        <w:t xml:space="preserve">RAN1 to specify a </w:t>
      </w:r>
      <w:r w:rsidR="00006F3A">
        <w:t xml:space="preserve">single </w:t>
      </w:r>
      <w:r>
        <w:t>OFF state but leave for</w:t>
      </w:r>
      <w:r w:rsidR="003B68FB">
        <w:t xml:space="preserve"> implementation </w:t>
      </w:r>
      <w:r w:rsidR="00006F3A">
        <w:t xml:space="preserve">what </w:t>
      </w:r>
      <w:r w:rsidR="00A04281">
        <w:t xml:space="preserve">part of </w:t>
      </w:r>
      <w:r w:rsidR="00006F3A">
        <w:t xml:space="preserve">circuitry is turned off </w:t>
      </w:r>
      <w:r>
        <w:t>during a specific OFF period</w:t>
      </w:r>
      <w:r w:rsidR="003B68FB">
        <w:t>.</w:t>
      </w:r>
      <w:bookmarkEnd w:id="52"/>
    </w:p>
    <w:p w14:paraId="2B7EB12E" w14:textId="311DE4FD" w:rsidR="00006F3A" w:rsidRDefault="007D39D6" w:rsidP="000045F9">
      <w:r>
        <w:rPr>
          <w:lang w:eastAsia="ja-JP"/>
        </w:rPr>
        <w:t>It was</w:t>
      </w:r>
      <w:r w:rsidR="00B34C18" w:rsidDel="00006F3A">
        <w:rPr>
          <w:lang w:eastAsia="ja-JP"/>
        </w:rPr>
        <w:t xml:space="preserve"> </w:t>
      </w:r>
      <w:r w:rsidR="00B34C18">
        <w:rPr>
          <w:lang w:eastAsia="ja-JP"/>
        </w:rPr>
        <w:t>agreed in RAN1#110</w:t>
      </w:r>
      <w:r w:rsidR="00B34C18" w:rsidDel="00006F3A">
        <w:rPr>
          <w:lang w:eastAsia="ja-JP"/>
        </w:rPr>
        <w:t xml:space="preserve"> </w:t>
      </w:r>
      <w:r w:rsidR="00B34C18">
        <w:rPr>
          <w:lang w:eastAsia="ja-JP"/>
        </w:rPr>
        <w:t xml:space="preserve">that the </w:t>
      </w:r>
      <w:r w:rsidR="00CC20C4">
        <w:rPr>
          <w:lang w:eastAsia="ja-JP"/>
        </w:rPr>
        <w:t>repeater</w:t>
      </w:r>
      <w:r w:rsidR="00B34C18">
        <w:rPr>
          <w:lang w:eastAsia="ja-JP"/>
        </w:rPr>
        <w:t>-</w:t>
      </w:r>
      <w:proofErr w:type="spellStart"/>
      <w:r w:rsidR="00B34C18">
        <w:rPr>
          <w:lang w:eastAsia="ja-JP"/>
        </w:rPr>
        <w:t>Fwd</w:t>
      </w:r>
      <w:proofErr w:type="spellEnd"/>
      <w:r w:rsidR="00B34C18">
        <w:rPr>
          <w:lang w:eastAsia="ja-JP"/>
        </w:rPr>
        <w:t xml:space="preserve"> is always expected to be “OFF”</w:t>
      </w:r>
      <w:r w:rsidR="00006F3A">
        <w:rPr>
          <w:lang w:eastAsia="ja-JP"/>
        </w:rPr>
        <w:t xml:space="preserve"> unless configured otherwise</w:t>
      </w:r>
      <w:r w:rsidR="00B34C18">
        <w:rPr>
          <w:lang w:eastAsia="ja-JP"/>
        </w:rPr>
        <w:t>. This means s</w:t>
      </w:r>
      <w:r w:rsidR="000045F9">
        <w:rPr>
          <w:lang w:eastAsia="ja-JP"/>
        </w:rPr>
        <w:t xml:space="preserve">emi-static OFF configuration is not required since any time resource that is not semi-statically configured can </w:t>
      </w:r>
      <w:proofErr w:type="gramStart"/>
      <w:r w:rsidR="000045F9">
        <w:rPr>
          <w:lang w:eastAsia="ja-JP"/>
        </w:rPr>
        <w:t>be considered to be</w:t>
      </w:r>
      <w:proofErr w:type="gramEnd"/>
      <w:r w:rsidR="000045F9">
        <w:rPr>
          <w:lang w:eastAsia="ja-JP"/>
        </w:rPr>
        <w:t xml:space="preserve"> semi-statically configured OFF.</w:t>
      </w:r>
      <w:r w:rsidR="00B34C18">
        <w:rPr>
          <w:lang w:eastAsia="ja-JP"/>
        </w:rPr>
        <w:t xml:space="preserve"> </w:t>
      </w:r>
      <w:r w:rsidR="00B71284" w:rsidRPr="00CF3D7D">
        <w:t>Regarding</w:t>
      </w:r>
      <w:r w:rsidR="00B71284" w:rsidRPr="00D75BF8">
        <w:rPr>
          <w:lang w:val="en-GB"/>
        </w:rPr>
        <w:t xml:space="preserve"> the </w:t>
      </w:r>
      <w:r w:rsidR="00B34C18">
        <w:rPr>
          <w:lang w:val="en-GB"/>
        </w:rPr>
        <w:t xml:space="preserve">dynamic </w:t>
      </w:r>
      <w:r w:rsidR="00B71284" w:rsidRPr="00D75BF8">
        <w:rPr>
          <w:lang w:val="en-GB"/>
        </w:rPr>
        <w:t>ON</w:t>
      </w:r>
      <w:r w:rsidR="00B71284" w:rsidRPr="00195526">
        <w:rPr>
          <w:lang w:val="en-GB"/>
        </w:rPr>
        <w:t>/</w:t>
      </w:r>
      <w:r w:rsidR="00B71284" w:rsidRPr="002E4EEC">
        <w:rPr>
          <w:lang w:val="en-GB"/>
        </w:rPr>
        <w:t xml:space="preserve">OFF signalling for the </w:t>
      </w:r>
      <w:r w:rsidR="00CC20C4">
        <w:rPr>
          <w:lang w:val="en-GB"/>
        </w:rPr>
        <w:t>repeater</w:t>
      </w:r>
      <w:r w:rsidR="00B71284" w:rsidRPr="002E4EEC">
        <w:rPr>
          <w:lang w:val="en-GB"/>
        </w:rPr>
        <w:t>-</w:t>
      </w:r>
      <w:proofErr w:type="spellStart"/>
      <w:r w:rsidR="00B71284" w:rsidRPr="002E4EEC">
        <w:rPr>
          <w:lang w:val="en-GB"/>
        </w:rPr>
        <w:t>Fwd</w:t>
      </w:r>
      <w:proofErr w:type="spellEnd"/>
      <w:r w:rsidR="00B71284" w:rsidRPr="002E4EEC">
        <w:rPr>
          <w:lang w:val="en-GB"/>
        </w:rPr>
        <w:t>, it is worth noting that OFF signalling is mutually exclusive from beam indication</w:t>
      </w:r>
      <w:r w:rsidR="00B71284" w:rsidRPr="005D33C6">
        <w:rPr>
          <w:lang w:val="en-GB"/>
        </w:rPr>
        <w:t xml:space="preserve"> in </w:t>
      </w:r>
      <w:r w:rsidR="00B71284" w:rsidRPr="00D75BF8">
        <w:rPr>
          <w:lang w:val="en-GB"/>
        </w:rPr>
        <w:t>the se</w:t>
      </w:r>
      <w:r w:rsidR="00B71284" w:rsidRPr="005D33C6">
        <w:rPr>
          <w:lang w:val="en-GB"/>
        </w:rPr>
        <w:t xml:space="preserve">nse </w:t>
      </w:r>
      <w:r w:rsidR="00B71284" w:rsidRPr="00D75BF8">
        <w:rPr>
          <w:lang w:val="en-GB"/>
        </w:rPr>
        <w:t>that no beam need</w:t>
      </w:r>
      <w:r w:rsidR="00B71284" w:rsidRPr="00195526">
        <w:rPr>
          <w:lang w:val="en-GB"/>
        </w:rPr>
        <w:t>s</w:t>
      </w:r>
      <w:r w:rsidR="00B71284" w:rsidRPr="00A972BA">
        <w:rPr>
          <w:lang w:val="en-GB"/>
        </w:rPr>
        <w:t xml:space="preserve"> to be configured if repeater</w:t>
      </w:r>
      <w:r w:rsidR="00B71284" w:rsidRPr="00FF264E">
        <w:rPr>
          <w:lang w:val="en-GB"/>
        </w:rPr>
        <w:t>-</w:t>
      </w:r>
      <w:proofErr w:type="spellStart"/>
      <w:r w:rsidR="00B71284" w:rsidRPr="00D75BF8">
        <w:rPr>
          <w:lang w:val="en-GB"/>
        </w:rPr>
        <w:t>Fwd</w:t>
      </w:r>
      <w:proofErr w:type="spellEnd"/>
      <w:r w:rsidR="00B71284" w:rsidRPr="00D75BF8">
        <w:rPr>
          <w:lang w:val="en-GB"/>
        </w:rPr>
        <w:t xml:space="preserve"> is configured OFF and vice versa. </w:t>
      </w:r>
      <w:r w:rsidR="00B71284">
        <w:rPr>
          <w:lang w:val="en-GB"/>
        </w:rPr>
        <w:t>For that reason</w:t>
      </w:r>
      <w:r w:rsidR="00B71284" w:rsidRPr="005D33C6">
        <w:rPr>
          <w:lang w:val="en-GB"/>
        </w:rPr>
        <w:t xml:space="preserve">, OFF can </w:t>
      </w:r>
      <w:r w:rsidR="00B71284" w:rsidRPr="00D75BF8">
        <w:rPr>
          <w:lang w:val="en-GB"/>
        </w:rPr>
        <w:t xml:space="preserve">be viewed as a </w:t>
      </w:r>
      <w:r w:rsidR="00B71284">
        <w:rPr>
          <w:lang w:val="en-GB"/>
        </w:rPr>
        <w:t>null</w:t>
      </w:r>
      <w:r w:rsidR="00B71284" w:rsidRPr="005D33C6">
        <w:rPr>
          <w:lang w:val="en-GB"/>
        </w:rPr>
        <w:t xml:space="preserve"> beam</w:t>
      </w:r>
      <w:r w:rsidR="00B71284" w:rsidRPr="00D75BF8">
        <w:rPr>
          <w:lang w:val="en-GB"/>
        </w:rPr>
        <w:t>, or a special state of the beam configuration,</w:t>
      </w:r>
      <w:r w:rsidR="00B71284" w:rsidRPr="0022481D">
        <w:rPr>
          <w:lang w:val="en-GB"/>
        </w:rPr>
        <w:t xml:space="preserve"> and will benefit from dynamic signalling.</w:t>
      </w:r>
      <w:r w:rsidR="00E061E5">
        <w:rPr>
          <w:lang w:val="en-GB"/>
        </w:rPr>
        <w:t xml:space="preserve"> </w:t>
      </w:r>
      <w:r w:rsidR="00E061E5">
        <w:t>Final</w:t>
      </w:r>
      <w:r w:rsidR="002A40DD">
        <w:t>l</w:t>
      </w:r>
      <w:r w:rsidR="00E061E5">
        <w:t xml:space="preserve">y, as explained in Section </w:t>
      </w:r>
      <w:r w:rsidR="00A04281">
        <w:fldChar w:fldCharType="begin"/>
      </w:r>
      <w:r w:rsidR="00A04281">
        <w:instrText xml:space="preserve"> REF _Ref115439650 \w \h </w:instrText>
      </w:r>
      <w:r w:rsidR="00A04281">
        <w:fldChar w:fldCharType="separate"/>
      </w:r>
      <w:r w:rsidR="00441C31">
        <w:t>2.2.1</w:t>
      </w:r>
      <w:r w:rsidR="00A04281">
        <w:fldChar w:fldCharType="end"/>
      </w:r>
      <w:r w:rsidR="00E061E5">
        <w:t xml:space="preserve">, </w:t>
      </w:r>
      <w:r w:rsidR="00CC20C4">
        <w:rPr>
          <w:lang w:eastAsia="ja-JP"/>
        </w:rPr>
        <w:t>subband</w:t>
      </w:r>
      <w:r w:rsidR="00E061E5">
        <w:rPr>
          <w:lang w:eastAsia="ja-JP"/>
        </w:rPr>
        <w:t xml:space="preserve"> operation of the </w:t>
      </w:r>
      <w:r w:rsidR="00CC20C4">
        <w:rPr>
          <w:lang w:eastAsia="ja-JP"/>
        </w:rPr>
        <w:t>repeater</w:t>
      </w:r>
      <w:r w:rsidR="00E061E5">
        <w:rPr>
          <w:lang w:eastAsia="ja-JP"/>
        </w:rPr>
        <w:t xml:space="preserve"> is beneficial, </w:t>
      </w:r>
      <w:r w:rsidR="00E061E5" w:rsidRPr="000045F9">
        <w:t xml:space="preserve">allowing for </w:t>
      </w:r>
      <w:r w:rsidR="00E061E5" w:rsidRPr="000045F9">
        <w:lastRenderedPageBreak/>
        <w:t xml:space="preserve">independent beam scheduling among different </w:t>
      </w:r>
      <w:r w:rsidR="00CC20C4">
        <w:t>subband</w:t>
      </w:r>
      <w:r w:rsidR="00E061E5" w:rsidRPr="000045F9">
        <w:t>s</w:t>
      </w:r>
      <w:r w:rsidR="00E061E5">
        <w:rPr>
          <w:lang w:eastAsia="ja-JP"/>
        </w:rPr>
        <w:t xml:space="preserve">, </w:t>
      </w:r>
      <w:r w:rsidR="0099637B">
        <w:rPr>
          <w:lang w:eastAsia="ja-JP"/>
        </w:rPr>
        <w:t>because</w:t>
      </w:r>
      <w:r w:rsidR="00E061E5">
        <w:rPr>
          <w:lang w:eastAsia="ja-JP"/>
        </w:rPr>
        <w:t xml:space="preserve"> it makes it possible to serve multiple UEs simultaneously at different locations. Then, given that the ON-OFF configuration is tightly related to the beam </w:t>
      </w:r>
      <w:r w:rsidR="00E061E5" w:rsidRPr="002E4EEC">
        <w:rPr>
          <w:lang w:val="en-GB"/>
        </w:rPr>
        <w:t>indication</w:t>
      </w:r>
      <w:r w:rsidR="00E061E5">
        <w:rPr>
          <w:lang w:val="en-GB"/>
        </w:rPr>
        <w:t xml:space="preserve">, it makes sense that </w:t>
      </w:r>
      <w:r w:rsidR="00E061E5" w:rsidRPr="00867CEA">
        <w:t xml:space="preserve">the </w:t>
      </w:r>
      <w:r w:rsidR="00E061E5">
        <w:t>ON-</w:t>
      </w:r>
      <w:r w:rsidR="00E061E5" w:rsidRPr="00867CEA">
        <w:t xml:space="preserve">OFF configuration </w:t>
      </w:r>
      <w:r w:rsidR="00E061E5">
        <w:t>is also</w:t>
      </w:r>
      <w:r w:rsidR="00E061E5" w:rsidRPr="00867CEA">
        <w:t xml:space="preserve"> </w:t>
      </w:r>
      <w:r w:rsidR="00E061E5">
        <w:t xml:space="preserve">configured </w:t>
      </w:r>
      <w:r w:rsidR="00E061E5" w:rsidRPr="00867CEA">
        <w:t>per repeater-</w:t>
      </w:r>
      <w:proofErr w:type="spellStart"/>
      <w:r w:rsidR="00E061E5" w:rsidRPr="00867CEA">
        <w:t>Fwd</w:t>
      </w:r>
      <w:proofErr w:type="spellEnd"/>
      <w:r w:rsidR="00E061E5" w:rsidRPr="00867CEA">
        <w:t xml:space="preserve"> sub</w:t>
      </w:r>
      <w:r w:rsidR="00E061E5">
        <w:rPr>
          <w:rStyle w:val="CommentReference"/>
        </w:rPr>
        <w:t/>
      </w:r>
      <w:r w:rsidR="00E061E5">
        <w:rPr>
          <w:rStyle w:val="CommentReference"/>
        </w:rPr>
        <w:t/>
      </w:r>
      <w:r w:rsidR="00E061E5">
        <w:rPr>
          <w:rStyle w:val="CommentReference"/>
        </w:rPr>
        <w:t/>
      </w:r>
      <w:r w:rsidR="00E061E5">
        <w:rPr>
          <w:rStyle w:val="CommentReference"/>
        </w:rPr>
        <w:t/>
      </w:r>
      <w:r w:rsidR="00E061E5">
        <w:rPr>
          <w:rStyle w:val="CommentReference"/>
        </w:rPr>
        <w:t/>
      </w:r>
      <w:r w:rsidR="00E061E5" w:rsidRPr="00867CEA">
        <w:t>-band</w:t>
      </w:r>
      <w:r w:rsidR="00E061E5">
        <w:t>.</w:t>
      </w:r>
    </w:p>
    <w:p w14:paraId="314645BE" w14:textId="4352B2AE" w:rsidR="001C0B31" w:rsidRDefault="001C0B31" w:rsidP="000045F9">
      <w:r>
        <w:t>In Sec. </w:t>
      </w:r>
      <w:r>
        <w:fldChar w:fldCharType="begin"/>
      </w:r>
      <w:r>
        <w:instrText xml:space="preserve"> REF _Ref115250470 \r \h </w:instrText>
      </w:r>
      <w:r>
        <w:fldChar w:fldCharType="separate"/>
      </w:r>
      <w:r w:rsidR="00441C31">
        <w:t>2.2</w:t>
      </w:r>
      <w:r>
        <w:fldChar w:fldCharType="end"/>
      </w:r>
      <w:r>
        <w:t xml:space="preserve">, we propose to include access beam </w:t>
      </w:r>
      <w:r w:rsidR="00CC20C4">
        <w:t>subband</w:t>
      </w:r>
      <w:r>
        <w:t xml:space="preserve"> operation. If that is agreed, we think that also the ON/OFF configuration should be included in that, which would be a natural consequence of OFF being considered a special beam index in the dynamic beam indication.</w:t>
      </w:r>
    </w:p>
    <w:p w14:paraId="722E9DDE" w14:textId="77E391F1" w:rsidR="008F29F4" w:rsidRPr="00B34C18" w:rsidRDefault="00006F3A" w:rsidP="000045F9">
      <w:r>
        <w:t xml:space="preserve">Regarding transitioning from OFF to ON, there are already </w:t>
      </w:r>
      <w:r w:rsidR="008F29F4">
        <w:t xml:space="preserve">base station </w:t>
      </w:r>
      <w:r>
        <w:t xml:space="preserve">specifications for that </w:t>
      </w:r>
      <w:r w:rsidR="008F7DA9">
        <w:fldChar w:fldCharType="begin"/>
      </w:r>
      <w:r w:rsidR="008F7DA9">
        <w:instrText xml:space="preserve"> REF _Ref115440793 \w \h </w:instrText>
      </w:r>
      <w:r w:rsidR="008F7DA9">
        <w:fldChar w:fldCharType="separate"/>
      </w:r>
      <w:r w:rsidR="00441C31">
        <w:t>[7]</w:t>
      </w:r>
      <w:r w:rsidR="008F7DA9">
        <w:fldChar w:fldCharType="end"/>
      </w:r>
      <w:r>
        <w:t>.</w:t>
      </w:r>
      <w:r w:rsidR="008F29F4">
        <w:t xml:space="preserve"> These specifications state a Tx power on delay of 3 µs for FR2 and 10 µs for FR1. We don’t see a reason why </w:t>
      </w:r>
      <w:r w:rsidR="003116D4">
        <w:t>RAN1</w:t>
      </w:r>
      <w:r w:rsidR="008F29F4">
        <w:t xml:space="preserve"> should </w:t>
      </w:r>
      <w:r w:rsidR="003116D4">
        <w:t xml:space="preserve">assume </w:t>
      </w:r>
      <w:r w:rsidR="008F29F4">
        <w:t>different requirements</w:t>
      </w:r>
      <w:r w:rsidR="003116D4">
        <w:t xml:space="preserve"> for </w:t>
      </w:r>
      <w:r w:rsidR="00CC20C4">
        <w:t>repeaters</w:t>
      </w:r>
      <w:r w:rsidR="008F29F4">
        <w:t>.</w:t>
      </w:r>
      <w:bookmarkStart w:id="53" w:name="_Hlk115272836"/>
    </w:p>
    <w:p w14:paraId="298A9821" w14:textId="0C6B40F9" w:rsidR="008F29F4" w:rsidRDefault="008F29F4" w:rsidP="00946F1D">
      <w:pPr>
        <w:pStyle w:val="Observation"/>
      </w:pPr>
      <w:bookmarkStart w:id="54" w:name="_Toc115462809"/>
      <w:bookmarkEnd w:id="53"/>
      <w:r>
        <w:t xml:space="preserve">No </w:t>
      </w:r>
      <w:r w:rsidR="00775E4B">
        <w:t xml:space="preserve">explicit/dedicated </w:t>
      </w:r>
      <w:r>
        <w:t>semi-static ON/OFF configuration is necessary since the repeater is OFF unless configured otherwise.</w:t>
      </w:r>
      <w:bookmarkEnd w:id="54"/>
    </w:p>
    <w:p w14:paraId="7915FA3B" w14:textId="5E08CB43" w:rsidR="008609FC" w:rsidRPr="000045F9" w:rsidRDefault="00D8712B" w:rsidP="0089388C">
      <w:pPr>
        <w:pStyle w:val="Proposal"/>
        <w:rPr>
          <w:lang w:eastAsia="ja-JP"/>
        </w:rPr>
      </w:pPr>
      <w:bookmarkStart w:id="55" w:name="_Hlk115255550"/>
      <w:bookmarkStart w:id="56" w:name="_Toc115462830"/>
      <w:r w:rsidRPr="000045F9">
        <w:t xml:space="preserve">OFF is </w:t>
      </w:r>
      <w:r>
        <w:t>indicated using a</w:t>
      </w:r>
      <w:r w:rsidRPr="000045F9">
        <w:t xml:space="preserve"> specific beam index in the dynamic beam indication</w:t>
      </w:r>
      <w:bookmarkEnd w:id="55"/>
      <w:r w:rsidRPr="000045F9">
        <w:t>.</w:t>
      </w:r>
      <w:bookmarkEnd w:id="56"/>
    </w:p>
    <w:p w14:paraId="72AA25AE" w14:textId="5B36BEF5" w:rsidR="0089388C" w:rsidRPr="006E55AC" w:rsidRDefault="00C5447D" w:rsidP="00AF43FB">
      <w:pPr>
        <w:pStyle w:val="Proposal"/>
      </w:pPr>
      <w:bookmarkStart w:id="57" w:name="_Toc115462831"/>
      <w:r>
        <w:t>BS r</w:t>
      </w:r>
      <w:r w:rsidR="0089388C" w:rsidRPr="00AF43FB">
        <w:t xml:space="preserve">equirements </w:t>
      </w:r>
      <w:r>
        <w:t>regarding</w:t>
      </w:r>
      <w:r w:rsidR="0089388C" w:rsidRPr="00AF43FB">
        <w:t xml:space="preserve"> Tx power </w:t>
      </w:r>
      <w:r w:rsidR="00EB743B" w:rsidRPr="00AF43FB">
        <w:t>ON</w:t>
      </w:r>
      <w:r w:rsidR="0089388C" w:rsidRPr="00AF43FB">
        <w:t xml:space="preserve">, e.g., </w:t>
      </w:r>
      <w:r w:rsidR="00EB743B" w:rsidRPr="00AF43FB">
        <w:t xml:space="preserve">3 </w:t>
      </w:r>
      <w:r w:rsidR="00006F3A" w:rsidRPr="00AF43FB">
        <w:t>µ</w:t>
      </w:r>
      <w:r w:rsidR="00EB743B" w:rsidRPr="00AF43FB">
        <w:t>s</w:t>
      </w:r>
      <w:r w:rsidR="0089388C" w:rsidRPr="00AF43FB">
        <w:t xml:space="preserve"> in </w:t>
      </w:r>
      <w:r w:rsidR="00EB743B" w:rsidRPr="00AF43FB">
        <w:t xml:space="preserve">FR2 (10 </w:t>
      </w:r>
      <w:r w:rsidR="00006F3A" w:rsidRPr="00AF43FB">
        <w:t>µ</w:t>
      </w:r>
      <w:r w:rsidR="00EB743B" w:rsidRPr="00AF43FB">
        <w:t>s in FR1)</w:t>
      </w:r>
      <w:r>
        <w:t>,</w:t>
      </w:r>
      <w:r w:rsidR="00E16E52" w:rsidRPr="00AF43FB">
        <w:t xml:space="preserve"> </w:t>
      </w:r>
      <w:r w:rsidR="0089388C" w:rsidRPr="00AF43FB">
        <w:t>also applies to repeater</w:t>
      </w:r>
      <w:r w:rsidR="00CC20C4">
        <w:t>s</w:t>
      </w:r>
      <w:r w:rsidR="0089388C" w:rsidRPr="00AF43FB">
        <w:t>.</w:t>
      </w:r>
      <w:bookmarkEnd w:id="57"/>
    </w:p>
    <w:p w14:paraId="559E360E" w14:textId="770C711B" w:rsidR="003A055E" w:rsidRDefault="000D44E8" w:rsidP="00946F1D">
      <w:pPr>
        <w:pStyle w:val="Proposal"/>
        <w:rPr>
          <w:lang w:eastAsia="ja-JP"/>
        </w:rPr>
      </w:pPr>
      <w:bookmarkStart w:id="58" w:name="_Hlk115255559"/>
      <w:bookmarkStart w:id="59" w:name="_Toc115462832"/>
      <w:r>
        <w:t>ON-</w:t>
      </w:r>
      <w:r w:rsidRPr="00867CEA">
        <w:t xml:space="preserve">OFF configuration </w:t>
      </w:r>
      <w:r w:rsidR="008F29F4">
        <w:t xml:space="preserve">may </w:t>
      </w:r>
      <w:r w:rsidDel="008F29F4">
        <w:t>be</w:t>
      </w:r>
      <w:r>
        <w:t xml:space="preserve"> configured </w:t>
      </w:r>
      <w:r w:rsidRPr="00867CEA">
        <w:t>per repeater-</w:t>
      </w:r>
      <w:proofErr w:type="spellStart"/>
      <w:r w:rsidRPr="00867CEA">
        <w:t>Fwd</w:t>
      </w:r>
      <w:proofErr w:type="spellEnd"/>
      <w:r w:rsidRPr="00867CEA">
        <w:t xml:space="preserve"> sub</w:t>
      </w:r>
      <w:r>
        <w:rPr>
          <w:rStyle w:val="CommentReference"/>
        </w:rPr>
        <w:t/>
      </w:r>
      <w:r>
        <w:rPr>
          <w:rStyle w:val="CommentReference"/>
        </w:rPr>
        <w:t/>
      </w:r>
      <w:r>
        <w:rPr>
          <w:rStyle w:val="CommentReference"/>
        </w:rPr>
        <w:t/>
      </w:r>
      <w:r>
        <w:rPr>
          <w:rStyle w:val="CommentReference"/>
        </w:rPr>
        <w:t/>
      </w:r>
      <w:r>
        <w:rPr>
          <w:rStyle w:val="CommentReference"/>
        </w:rPr>
        <w:t/>
      </w:r>
      <w:r w:rsidRPr="00867CEA">
        <w:t>-band</w:t>
      </w:r>
      <w:bookmarkEnd w:id="58"/>
      <w:r w:rsidR="003A055E" w:rsidRPr="000045F9">
        <w:t>.</w:t>
      </w:r>
      <w:bookmarkEnd w:id="59"/>
    </w:p>
    <w:p w14:paraId="3A2C6729" w14:textId="729070FC" w:rsidR="000855C3" w:rsidRDefault="000855C3" w:rsidP="000855C3">
      <w:pPr>
        <w:pStyle w:val="Heading2"/>
        <w:rPr>
          <w:lang w:val="en-US"/>
        </w:rPr>
      </w:pPr>
      <w:r>
        <w:rPr>
          <w:lang w:val="en-US"/>
        </w:rPr>
        <w:t>Power control</w:t>
      </w:r>
    </w:p>
    <w:p w14:paraId="716E9811" w14:textId="7A1422B6" w:rsidR="00C81170" w:rsidRDefault="00955E6C" w:rsidP="00B16305">
      <w:pPr>
        <w:rPr>
          <w:lang w:val="en-GB"/>
        </w:rPr>
      </w:pPr>
      <w:r>
        <w:rPr>
          <w:lang w:val="en-GB"/>
        </w:rPr>
        <w:t>During the study item o</w:t>
      </w:r>
      <w:r w:rsidR="00C5447D">
        <w:rPr>
          <w:lang w:val="en-GB"/>
        </w:rPr>
        <w:t>n</w:t>
      </w:r>
      <w:r>
        <w:rPr>
          <w:lang w:val="en-GB"/>
        </w:rPr>
        <w:t xml:space="preserve"> </w:t>
      </w:r>
      <w:r w:rsidR="00C5447D">
        <w:rPr>
          <w:lang w:val="en-GB"/>
        </w:rPr>
        <w:t>repeaters</w:t>
      </w:r>
      <w:r>
        <w:rPr>
          <w:lang w:val="en-GB"/>
        </w:rPr>
        <w:t>, d</w:t>
      </w:r>
      <w:r w:rsidR="00C81170">
        <w:rPr>
          <w:lang w:val="en-GB"/>
        </w:rPr>
        <w:t xml:space="preserve">ifferent companies have different understanding about the principal purpose of repeater power control. Due to the lack of consensus on the purpose of the repeater power control, there </w:t>
      </w:r>
      <w:r w:rsidR="006A381D">
        <w:rPr>
          <w:lang w:val="en-GB"/>
        </w:rPr>
        <w:t xml:space="preserve">is </w:t>
      </w:r>
      <w:r w:rsidR="00C81170">
        <w:rPr>
          <w:lang w:val="en-GB"/>
        </w:rPr>
        <w:t xml:space="preserve">a note from </w:t>
      </w:r>
      <w:r>
        <w:rPr>
          <w:lang w:val="en-GB"/>
        </w:rPr>
        <w:t xml:space="preserve">the </w:t>
      </w:r>
      <w:r w:rsidR="00C81170">
        <w:rPr>
          <w:lang w:val="en-GB"/>
        </w:rPr>
        <w:t xml:space="preserve">RAN#97e that power control aspect will be </w:t>
      </w:r>
      <w:r w:rsidR="008F29F4">
        <w:rPr>
          <w:lang w:val="en-GB"/>
        </w:rPr>
        <w:t>revisited</w:t>
      </w:r>
      <w:r w:rsidR="00C81170">
        <w:rPr>
          <w:lang w:val="en-GB"/>
        </w:rPr>
        <w:t xml:space="preserve"> in RAN#98e. </w:t>
      </w:r>
    </w:p>
    <w:p w14:paraId="451B344B" w14:textId="1FB8CF2D" w:rsidR="00FE2EC4" w:rsidRPr="00B16305" w:rsidRDefault="00C81170" w:rsidP="00B16305">
      <w:pPr>
        <w:rPr>
          <w:lang w:eastAsia="ja-JP"/>
        </w:rPr>
      </w:pPr>
      <w:r>
        <w:t xml:space="preserve">In our opinion, </w:t>
      </w:r>
      <w:r>
        <w:rPr>
          <w:lang w:val="en-GB"/>
        </w:rPr>
        <w:t xml:space="preserve">with respect to the </w:t>
      </w:r>
      <w:r w:rsidR="00C5447D">
        <w:rPr>
          <w:lang w:val="en-GB"/>
        </w:rPr>
        <w:t>repeater</w:t>
      </w:r>
      <w:r>
        <w:rPr>
          <w:lang w:val="en-GB"/>
        </w:rPr>
        <w:t>-</w:t>
      </w:r>
      <w:proofErr w:type="spellStart"/>
      <w:r>
        <w:rPr>
          <w:lang w:val="en-GB"/>
        </w:rPr>
        <w:t>Fwd</w:t>
      </w:r>
      <w:proofErr w:type="spellEnd"/>
      <w:r>
        <w:rPr>
          <w:lang w:val="en-GB"/>
        </w:rPr>
        <w:t xml:space="preserve">, one may consider two different purposes for gain control, namely, compensating for the channel variations and interference management. Regarding the channel variation compensation, it is important to note that the </w:t>
      </w:r>
      <w:r w:rsidR="00C5447D">
        <w:t>repeater</w:t>
      </w:r>
      <w:r w:rsidRPr="00016455">
        <w:t>-</w:t>
      </w:r>
      <w:proofErr w:type="spellStart"/>
      <w:r w:rsidRPr="00016455">
        <w:t>Fwd</w:t>
      </w:r>
      <w:proofErr w:type="spellEnd"/>
      <w:r w:rsidRPr="00016455">
        <w:t xml:space="preserve"> gain control must not jeopardize the </w:t>
      </w:r>
      <w:proofErr w:type="spellStart"/>
      <w:r w:rsidRPr="00016455">
        <w:t>gNB’s</w:t>
      </w:r>
      <w:proofErr w:type="spellEnd"/>
      <w:r w:rsidRPr="00016455">
        <w:t xml:space="preserve"> ability to power control the UE.</w:t>
      </w:r>
      <w:r>
        <w:t xml:space="preserve"> That is, i</w:t>
      </w:r>
      <w:r w:rsidRPr="00411798">
        <w:t xml:space="preserve">t is critical to not implement </w:t>
      </w:r>
      <w:r w:rsidR="00C5447D">
        <w:t>repeater</w:t>
      </w:r>
      <w:r w:rsidRPr="00411798">
        <w:t>-</w:t>
      </w:r>
      <w:proofErr w:type="spellStart"/>
      <w:r w:rsidRPr="00411798">
        <w:t>Fwd</w:t>
      </w:r>
      <w:proofErr w:type="spellEnd"/>
      <w:r w:rsidRPr="00411798">
        <w:t xml:space="preserve"> gain control </w:t>
      </w:r>
      <w:r>
        <w:t xml:space="preserve">methods </w:t>
      </w:r>
      <w:r w:rsidRPr="00411798">
        <w:t xml:space="preserve">that may have a negative impact on the existing UE power control functionality, e.g., by operating on the same or similar time constants as </w:t>
      </w:r>
      <w:r>
        <w:t xml:space="preserve">the </w:t>
      </w:r>
      <w:r w:rsidRPr="00411798">
        <w:t>UE power control.</w:t>
      </w:r>
      <w:r>
        <w:t xml:space="preserve"> Then, given the stationary and robust performan</w:t>
      </w:r>
      <w:r w:rsidRPr="0051652B">
        <w:t xml:space="preserve">ce </w:t>
      </w:r>
      <w:r>
        <w:t>o</w:t>
      </w:r>
      <w:r w:rsidRPr="0051652B">
        <w:t xml:space="preserve">f the backhaul link, </w:t>
      </w:r>
      <w:r w:rsidRPr="0051652B">
        <w:rPr>
          <w:lang w:val="en-GB" w:eastAsia="ja-JP"/>
        </w:rPr>
        <w:t xml:space="preserve">we believe that, even if required, the </w:t>
      </w:r>
      <w:r w:rsidR="00C5447D">
        <w:rPr>
          <w:lang w:val="en-GB" w:eastAsia="ja-JP"/>
        </w:rPr>
        <w:t>repeater</w:t>
      </w:r>
      <w:r w:rsidRPr="0051652B">
        <w:rPr>
          <w:lang w:val="en-GB" w:eastAsia="ja-JP"/>
        </w:rPr>
        <w:t>-</w:t>
      </w:r>
      <w:proofErr w:type="spellStart"/>
      <w:r w:rsidRPr="0051652B">
        <w:rPr>
          <w:lang w:val="en-GB" w:eastAsia="ja-JP"/>
        </w:rPr>
        <w:t>Fwd</w:t>
      </w:r>
      <w:proofErr w:type="spellEnd"/>
      <w:r w:rsidRPr="0051652B">
        <w:rPr>
          <w:lang w:val="en-GB" w:eastAsia="ja-JP"/>
        </w:rPr>
        <w:t xml:space="preserve"> gain control is a matter of </w:t>
      </w:r>
      <w:r>
        <w:rPr>
          <w:lang w:val="en-GB" w:eastAsia="ja-JP"/>
        </w:rPr>
        <w:t xml:space="preserve">higher layer signalling (and therefore rather a RAN2/3 matter), e.g., </w:t>
      </w:r>
      <w:r w:rsidRPr="0051652B">
        <w:rPr>
          <w:lang w:val="en-GB" w:eastAsia="ja-JP"/>
        </w:rPr>
        <w:t>OAM</w:t>
      </w:r>
      <w:r>
        <w:rPr>
          <w:lang w:val="en-GB" w:eastAsia="ja-JP"/>
        </w:rPr>
        <w:t>,</w:t>
      </w:r>
      <w:r w:rsidRPr="0051652B">
        <w:rPr>
          <w:lang w:val="en-GB" w:eastAsia="ja-JP"/>
        </w:rPr>
        <w:t xml:space="preserve"> </w:t>
      </w:r>
      <w:r>
        <w:rPr>
          <w:lang w:val="en-GB" w:eastAsia="ja-JP"/>
        </w:rPr>
        <w:t xml:space="preserve">where it </w:t>
      </w:r>
      <w:r w:rsidRPr="0051652B">
        <w:rPr>
          <w:lang w:val="en-GB" w:eastAsia="ja-JP"/>
        </w:rPr>
        <w:t xml:space="preserve">should operate </w:t>
      </w:r>
      <w:r>
        <w:rPr>
          <w:lang w:val="en-GB" w:eastAsia="ja-JP"/>
        </w:rPr>
        <w:t xml:space="preserve">on </w:t>
      </w:r>
      <w:r w:rsidRPr="0051652B">
        <w:rPr>
          <w:lang w:val="en-GB" w:eastAsia="ja-JP"/>
        </w:rPr>
        <w:t xml:space="preserve">a significantly longer time constant than </w:t>
      </w:r>
      <w:r>
        <w:rPr>
          <w:lang w:val="en-GB" w:eastAsia="ja-JP"/>
        </w:rPr>
        <w:t xml:space="preserve">that of </w:t>
      </w:r>
      <w:r w:rsidRPr="0051652B">
        <w:rPr>
          <w:lang w:val="en-GB" w:eastAsia="ja-JP"/>
        </w:rPr>
        <w:t>the UE power control.</w:t>
      </w:r>
      <w:r>
        <w:rPr>
          <w:lang w:val="en-GB" w:eastAsia="ja-JP"/>
        </w:rPr>
        <w:t xml:space="preserve"> </w:t>
      </w:r>
      <w:r>
        <w:t>It should also be noted that if applying repeater-</w:t>
      </w:r>
      <w:proofErr w:type="spellStart"/>
      <w:r>
        <w:t>Fwd</w:t>
      </w:r>
      <w:proofErr w:type="spellEnd"/>
      <w:r>
        <w:t xml:space="preserve"> gain control only in one direction, either DL or UL, it will have negative impact on</w:t>
      </w:r>
      <w:r w:rsidR="00955E6C">
        <w:t xml:space="preserve"> UE’s</w:t>
      </w:r>
      <w:r>
        <w:t xml:space="preserve"> assumption of channel reciprocity and beam correspondence which is agreed in the SID. </w:t>
      </w:r>
      <w:r w:rsidR="00DD1C91">
        <w:t>In particular</w:t>
      </w:r>
      <w:r w:rsidR="00955E6C">
        <w:t>,</w:t>
      </w:r>
      <w:r w:rsidR="00DD1C91">
        <w:t xml:space="preserve"> the</w:t>
      </w:r>
      <w:r w:rsidR="00955E6C">
        <w:t xml:space="preserve"> repeater-</w:t>
      </w:r>
      <w:proofErr w:type="spellStart"/>
      <w:r w:rsidR="00955E6C">
        <w:t>Fwd</w:t>
      </w:r>
      <w:proofErr w:type="spellEnd"/>
      <w:r w:rsidR="00955E6C">
        <w:t xml:space="preserve"> DL gain control will affect e.g., UE measurement and report</w:t>
      </w:r>
      <w:r w:rsidR="00341187">
        <w:t>ing</w:t>
      </w:r>
      <w:r w:rsidR="00955E6C">
        <w:t xml:space="preserve"> which makes the </w:t>
      </w:r>
      <w:r w:rsidR="00C5447D">
        <w:t>repeater</w:t>
      </w:r>
      <w:r w:rsidR="00955E6C">
        <w:t xml:space="preserve"> no longer transparent to UEs. </w:t>
      </w:r>
      <w:r w:rsidR="00533B61">
        <w:t xml:space="preserve">This </w:t>
      </w:r>
      <w:r w:rsidR="00FD3BDD">
        <w:t>conflicts with</w:t>
      </w:r>
      <w:r w:rsidR="00533B61">
        <w:t xml:space="preserve"> the </w:t>
      </w:r>
      <w:r w:rsidR="009D195F">
        <w:t>assumption agreed in the SID/WID.</w:t>
      </w:r>
      <w:r w:rsidR="00955E6C">
        <w:t xml:space="preserve"> </w:t>
      </w:r>
      <w:r w:rsidR="00DD1C91">
        <w:t>A</w:t>
      </w:r>
      <w:r w:rsidR="00955E6C">
        <w:t>s mandated by the WID, repeater gain control should leave UE UL power control and UE measurement unaffected. We believe the UE UL power control is sufficient and a need of repeater-</w:t>
      </w:r>
      <w:proofErr w:type="spellStart"/>
      <w:r w:rsidR="00955E6C">
        <w:t>Fwd</w:t>
      </w:r>
      <w:proofErr w:type="spellEnd"/>
      <w:r w:rsidR="00955E6C">
        <w:t xml:space="preserve"> UL power control is not justified.</w:t>
      </w:r>
    </w:p>
    <w:p w14:paraId="46A8980C" w14:textId="17FAEC05" w:rsidR="0005110B" w:rsidRDefault="00631069" w:rsidP="00631069">
      <w:pPr>
        <w:pStyle w:val="Observation"/>
      </w:pPr>
      <w:bookmarkStart w:id="60" w:name="_Toc115462810"/>
      <w:r w:rsidRPr="000045F9">
        <w:t>Channel reciprocity cannot be assumed with repeater-</w:t>
      </w:r>
      <w:proofErr w:type="spellStart"/>
      <w:r w:rsidRPr="000045F9">
        <w:t>Fwd</w:t>
      </w:r>
      <w:proofErr w:type="spellEnd"/>
      <w:r w:rsidR="0005110B">
        <w:t xml:space="preserve"> gain</w:t>
      </w:r>
      <w:r w:rsidRPr="000045F9">
        <w:t xml:space="preserve"> control</w:t>
      </w:r>
      <w:r w:rsidR="0005110B">
        <w:t xml:space="preserve"> in only one direction (either DL or UL)</w:t>
      </w:r>
      <w:r w:rsidR="00C56AB9">
        <w:t>;</w:t>
      </w:r>
      <w:r w:rsidR="0005110B">
        <w:t xml:space="preserve"> hence it may affect the beam correspondence assumption which is agreed in </w:t>
      </w:r>
      <w:r w:rsidR="00461C4E">
        <w:t xml:space="preserve">TR </w:t>
      </w:r>
      <w:r w:rsidR="00956158">
        <w:t>38.867</w:t>
      </w:r>
      <w:r w:rsidR="00870FC2">
        <w:t xml:space="preserve"> </w:t>
      </w:r>
      <w:r w:rsidR="00461C4E">
        <w:fldChar w:fldCharType="begin"/>
      </w:r>
      <w:r w:rsidR="00461C4E">
        <w:instrText xml:space="preserve"> REF _Ref115264809 \r \h </w:instrText>
      </w:r>
      <w:r w:rsidR="00461C4E">
        <w:fldChar w:fldCharType="separate"/>
      </w:r>
      <w:r w:rsidR="00441C31">
        <w:t>[6]</w:t>
      </w:r>
      <w:r w:rsidR="00461C4E">
        <w:fldChar w:fldCharType="end"/>
      </w:r>
      <w:r w:rsidR="00461C4E">
        <w:t>.</w:t>
      </w:r>
      <w:bookmarkEnd w:id="60"/>
    </w:p>
    <w:p w14:paraId="1617CC01" w14:textId="213A3E6F" w:rsidR="00631069" w:rsidRPr="000045F9" w:rsidRDefault="001A59D6" w:rsidP="00631069">
      <w:pPr>
        <w:pStyle w:val="Observation"/>
      </w:pPr>
      <w:bookmarkStart w:id="61" w:name="_Toc115462811"/>
      <w:r>
        <w:t>R</w:t>
      </w:r>
      <w:r w:rsidR="0005110B">
        <w:t>epeater-</w:t>
      </w:r>
      <w:proofErr w:type="spellStart"/>
      <w:r w:rsidR="0005110B">
        <w:t>Fwd</w:t>
      </w:r>
      <w:proofErr w:type="spellEnd"/>
      <w:r w:rsidR="0005110B">
        <w:t xml:space="preserve"> DL gain control will affect</w:t>
      </w:r>
      <w:r w:rsidR="00341187">
        <w:t>,</w:t>
      </w:r>
      <w:r w:rsidR="0005110B">
        <w:t xml:space="preserve"> e.g., UE CQI report</w:t>
      </w:r>
      <w:r w:rsidR="00341187">
        <w:t>ing</w:t>
      </w:r>
      <w:r w:rsidR="0005110B">
        <w:t xml:space="preserve">, </w:t>
      </w:r>
      <w:r w:rsidR="00C56AB9">
        <w:t xml:space="preserve">hence the </w:t>
      </w:r>
      <w:r w:rsidR="00C5447D">
        <w:t>repeater</w:t>
      </w:r>
      <w:r w:rsidR="00C56AB9">
        <w:t xml:space="preserve"> is no longer transparent to UEs, as mandated by the WID</w:t>
      </w:r>
      <w:r w:rsidR="00631069" w:rsidRPr="000045F9">
        <w:t>.</w:t>
      </w:r>
      <w:bookmarkEnd w:id="61"/>
    </w:p>
    <w:p w14:paraId="556B858F" w14:textId="53ACCE3A" w:rsidR="00631069" w:rsidRPr="000045F9" w:rsidRDefault="00631069" w:rsidP="00631069">
      <w:pPr>
        <w:pStyle w:val="Observation"/>
      </w:pPr>
      <w:bookmarkStart w:id="62" w:name="_Toc115462812"/>
      <w:r w:rsidRPr="000045F9">
        <w:t>Repeater-</w:t>
      </w:r>
      <w:proofErr w:type="spellStart"/>
      <w:r w:rsidRPr="000045F9">
        <w:t>Fwd</w:t>
      </w:r>
      <w:proofErr w:type="spellEnd"/>
      <w:r w:rsidRPr="000045F9">
        <w:t xml:space="preserve"> UL power control should leave UE UL power control and UE measurements unaffected.</w:t>
      </w:r>
      <w:bookmarkEnd w:id="62"/>
    </w:p>
    <w:p w14:paraId="11382CAD" w14:textId="3A59C8AC" w:rsidR="00C81170" w:rsidRDefault="00C56AB9" w:rsidP="00A700FC">
      <w:pPr>
        <w:pStyle w:val="Observation"/>
      </w:pPr>
      <w:bookmarkStart w:id="63" w:name="_Toc115462813"/>
      <w:r>
        <w:t>UE UL power control can be used instead of</w:t>
      </w:r>
      <w:r w:rsidR="007D1F8C">
        <w:t xml:space="preserve"> repeater-</w:t>
      </w:r>
      <w:proofErr w:type="spellStart"/>
      <w:r>
        <w:t>Fwd</w:t>
      </w:r>
      <w:proofErr w:type="spellEnd"/>
      <w:r>
        <w:t xml:space="preserve"> UL power control.</w:t>
      </w:r>
      <w:bookmarkEnd w:id="63"/>
    </w:p>
    <w:p w14:paraId="602AAC61" w14:textId="08FBBA30" w:rsidR="001D741D" w:rsidRDefault="00C81170" w:rsidP="00B05E56">
      <w:r>
        <w:rPr>
          <w:lang w:val="en-GB"/>
        </w:rPr>
        <w:t>In terms of network interference management,</w:t>
      </w:r>
      <w:r w:rsidDel="007D1F8C">
        <w:rPr>
          <w:lang w:val="en-GB"/>
        </w:rPr>
        <w:t xml:space="preserve"> </w:t>
      </w:r>
      <w:r>
        <w:rPr>
          <w:lang w:val="en-GB"/>
        </w:rPr>
        <w:t xml:space="preserve">the </w:t>
      </w:r>
      <w:r w:rsidR="00C5447D">
        <w:rPr>
          <w:lang w:val="en-GB"/>
        </w:rPr>
        <w:t>repeater</w:t>
      </w:r>
      <w:r w:rsidRPr="00016455">
        <w:rPr>
          <w:rFonts w:cs="Arial"/>
          <w:lang w:val="en-GB"/>
        </w:rPr>
        <w:t xml:space="preserve"> is logically part of the gNB for all management purposes, i.e., </w:t>
      </w:r>
      <w:r w:rsidRPr="00016455">
        <w:t xml:space="preserve">the </w:t>
      </w:r>
      <w:r w:rsidR="00C5447D">
        <w:t>repeater</w:t>
      </w:r>
      <w:r w:rsidRPr="00016455">
        <w:t xml:space="preserve"> is an extension of the gNB</w:t>
      </w:r>
      <w:r>
        <w:rPr>
          <w:rFonts w:cs="Arial"/>
          <w:lang w:val="en-GB"/>
        </w:rPr>
        <w:t xml:space="preserve"> and will be </w:t>
      </w:r>
      <w:r w:rsidRPr="00016455">
        <w:rPr>
          <w:rFonts w:cs="Arial"/>
          <w:lang w:val="en-GB"/>
        </w:rPr>
        <w:t xml:space="preserve">under the control of the </w:t>
      </w:r>
      <w:r>
        <w:rPr>
          <w:rFonts w:cs="Arial"/>
          <w:lang w:val="en-GB"/>
        </w:rPr>
        <w:t>gNB, including any gNB interference management functionality</w:t>
      </w:r>
      <w:r w:rsidRPr="00016455">
        <w:rPr>
          <w:rFonts w:cs="Arial"/>
          <w:lang w:val="en-GB"/>
        </w:rPr>
        <w:t>.</w:t>
      </w:r>
      <w:r>
        <w:rPr>
          <w:rFonts w:cs="Arial"/>
          <w:lang w:val="en-GB"/>
        </w:rPr>
        <w:t xml:space="preserve"> Related to this is that repeater interference management that is not supported by neighbo</w:t>
      </w:r>
      <w:r w:rsidR="00341187">
        <w:rPr>
          <w:rFonts w:cs="Arial"/>
          <w:lang w:val="en-GB"/>
        </w:rPr>
        <w:t>u</w:t>
      </w:r>
      <w:r>
        <w:rPr>
          <w:rFonts w:cs="Arial"/>
          <w:lang w:val="en-GB"/>
        </w:rPr>
        <w:t>ring gNBs will be of little value. Also, a</w:t>
      </w:r>
      <w:r>
        <w:rPr>
          <w:lang w:val="en-GB"/>
        </w:rPr>
        <w:t xml:space="preserve">s a rule of thumb, </w:t>
      </w:r>
      <w:r w:rsidR="00CC20C4">
        <w:rPr>
          <w:lang w:val="en-GB"/>
        </w:rPr>
        <w:t>a repeater</w:t>
      </w:r>
      <w:r w:rsidRPr="0035307F">
        <w:rPr>
          <w:lang w:val="en-GB"/>
        </w:rPr>
        <w:t xml:space="preserve"> is less complex</w:t>
      </w:r>
      <w:r>
        <w:rPr>
          <w:lang w:val="en-GB"/>
        </w:rPr>
        <w:t xml:space="preserve"> and capable</w:t>
      </w:r>
      <w:r w:rsidRPr="0035307F">
        <w:rPr>
          <w:lang w:val="en-GB"/>
        </w:rPr>
        <w:t xml:space="preserve"> than an </w:t>
      </w:r>
      <w:r>
        <w:rPr>
          <w:lang w:val="en-GB"/>
        </w:rPr>
        <w:t>gNB and there is typically</w:t>
      </w:r>
      <w:r w:rsidRPr="00016455">
        <w:t xml:space="preserve"> no power control for interference management in </w:t>
      </w:r>
      <w:r w:rsidR="007D1F8C">
        <w:t xml:space="preserve">a </w:t>
      </w:r>
      <w:r w:rsidRPr="00016455">
        <w:t xml:space="preserve">gNB. Thus, </w:t>
      </w:r>
      <w:r w:rsidRPr="00016455">
        <w:lastRenderedPageBreak/>
        <w:t xml:space="preserve">it does not make sense to have </w:t>
      </w:r>
      <w:r>
        <w:t>gain</w:t>
      </w:r>
      <w:r w:rsidRPr="00016455">
        <w:t xml:space="preserve"> control for interference management</w:t>
      </w:r>
      <w:r>
        <w:t xml:space="preserve"> at the </w:t>
      </w:r>
      <w:r w:rsidR="00C5447D">
        <w:t>repeater</w:t>
      </w:r>
      <w:r>
        <w:t xml:space="preserve">, as it may </w:t>
      </w:r>
      <w:r>
        <w:rPr>
          <w:lang w:val="en-GB"/>
        </w:rPr>
        <w:t>risk the network functionality</w:t>
      </w:r>
      <w:r w:rsidRPr="00016455">
        <w:t>.</w:t>
      </w:r>
    </w:p>
    <w:p w14:paraId="3879E8F8" w14:textId="115E1F00" w:rsidR="00735F7D" w:rsidRDefault="000A567F" w:rsidP="002A190A">
      <w:pPr>
        <w:pStyle w:val="Proposal"/>
        <w:sectPr w:rsidR="00735F7D" w:rsidSect="00D66AD1">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bookmarkStart w:id="64" w:name="_Toc115462833"/>
      <w:r>
        <w:t xml:space="preserve">RAN1 not to continue the discussions on </w:t>
      </w:r>
      <w:r w:rsidR="00C5447D">
        <w:t>repeater</w:t>
      </w:r>
      <w:r>
        <w:t xml:space="preserve"> power control</w:t>
      </w:r>
      <w:r w:rsidR="00A9154D" w:rsidRPr="000045F9">
        <w:t>.</w:t>
      </w:r>
      <w:bookmarkEnd w:id="64"/>
    </w:p>
    <w:p w14:paraId="37EB5693" w14:textId="77777777" w:rsidR="00C01F33" w:rsidRPr="000045F9" w:rsidRDefault="00C01F33" w:rsidP="00CE0424">
      <w:pPr>
        <w:pStyle w:val="Heading1"/>
        <w:rPr>
          <w:lang w:val="en-US"/>
        </w:rPr>
      </w:pPr>
      <w:r w:rsidRPr="000045F9">
        <w:rPr>
          <w:lang w:val="en-US"/>
        </w:rPr>
        <w:lastRenderedPageBreak/>
        <w:t>Conclusion</w:t>
      </w:r>
    </w:p>
    <w:p w14:paraId="5A650F21" w14:textId="77777777" w:rsidR="008E065E" w:rsidRPr="000045F9" w:rsidRDefault="008E065E" w:rsidP="008E065E">
      <w:pPr>
        <w:pStyle w:val="BodyText"/>
        <w:rPr>
          <w:b/>
          <w:bCs/>
        </w:rPr>
      </w:pPr>
      <w:r w:rsidRPr="000045F9">
        <w:t xml:space="preserve">In </w:t>
      </w:r>
      <w:r w:rsidR="007729A2" w:rsidRPr="000045F9">
        <w:t xml:space="preserve">the previous </w:t>
      </w:r>
      <w:r w:rsidRPr="000045F9">
        <w:t>section</w:t>
      </w:r>
      <w:r w:rsidR="007729A2" w:rsidRPr="000045F9">
        <w:t>s</w:t>
      </w:r>
      <w:r w:rsidRPr="000045F9">
        <w:t xml:space="preserve"> we made the following observations:</w:t>
      </w:r>
      <w:r w:rsidR="00C93814" w:rsidRPr="000045F9">
        <w:rPr>
          <w:b/>
          <w:bCs/>
        </w:rPr>
        <w:t xml:space="preserve"> </w:t>
      </w:r>
    </w:p>
    <w:p w14:paraId="4D4515EC" w14:textId="01D1C49D" w:rsidR="00441C31" w:rsidRDefault="006F6582" w:rsidP="00441C31">
      <w:pPr>
        <w:pStyle w:val="TableofFigures"/>
        <w:tabs>
          <w:tab w:val="right" w:leader="dot" w:pos="9629"/>
        </w:tabs>
        <w:jc w:val="both"/>
        <w:rPr>
          <w:rFonts w:asciiTheme="minorHAnsi" w:eastAsiaTheme="minorEastAsia" w:hAnsiTheme="minorHAnsi"/>
          <w:b w:val="0"/>
          <w:noProof/>
          <w:sz w:val="22"/>
          <w:lang w:val="en-SE" w:eastAsia="en-SE"/>
        </w:rPr>
      </w:pPr>
      <w:r w:rsidRPr="000045F9">
        <w:rPr>
          <w:b w:val="0"/>
          <w:bCs/>
        </w:rPr>
        <w:fldChar w:fldCharType="begin"/>
      </w:r>
      <w:r w:rsidRPr="000045F9">
        <w:rPr>
          <w:b w:val="0"/>
          <w:bCs/>
        </w:rPr>
        <w:instrText xml:space="preserve"> TOC \f O \n \h \z \t "Observation" \c </w:instrText>
      </w:r>
      <w:r w:rsidRPr="000045F9">
        <w:rPr>
          <w:b w:val="0"/>
          <w:bCs/>
        </w:rPr>
        <w:fldChar w:fldCharType="separate"/>
      </w:r>
      <w:hyperlink w:anchor="_Toc115462796" w:history="1">
        <w:r w:rsidR="00441C31" w:rsidRPr="001879D4">
          <w:rPr>
            <w:rStyle w:val="Hyperlink"/>
            <w:noProof/>
          </w:rPr>
          <w:t>Observation 1</w:t>
        </w:r>
        <w:r w:rsidR="00441C31">
          <w:rPr>
            <w:rFonts w:asciiTheme="minorHAnsi" w:eastAsiaTheme="minorEastAsia" w:hAnsiTheme="minorHAnsi"/>
            <w:b w:val="0"/>
            <w:noProof/>
            <w:sz w:val="22"/>
            <w:lang w:val="en-SE" w:eastAsia="en-SE"/>
          </w:rPr>
          <w:tab/>
        </w:r>
        <w:r w:rsidR="00441C31" w:rsidRPr="001879D4">
          <w:rPr>
            <w:rStyle w:val="Hyperlink"/>
            <w:noProof/>
          </w:rPr>
          <w:t>A repeater-Fwd has no measurement capacity and cannot update a TCI table used for the backhaul link.</w:t>
        </w:r>
      </w:hyperlink>
    </w:p>
    <w:p w14:paraId="6E66EFA6" w14:textId="5C66CAA1"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797" w:history="1">
        <w:r w:rsidR="00441C31" w:rsidRPr="001879D4">
          <w:rPr>
            <w:rStyle w:val="Hyperlink"/>
            <w:noProof/>
          </w:rPr>
          <w:t>Observation 2</w:t>
        </w:r>
        <w:r w:rsidR="00441C31">
          <w:rPr>
            <w:rFonts w:asciiTheme="minorHAnsi" w:eastAsiaTheme="minorEastAsia" w:hAnsiTheme="minorHAnsi"/>
            <w:b w:val="0"/>
            <w:noProof/>
            <w:sz w:val="22"/>
            <w:lang w:val="en-SE" w:eastAsia="en-SE"/>
          </w:rPr>
          <w:tab/>
        </w:r>
        <w:r w:rsidR="00441C31" w:rsidRPr="001879D4">
          <w:rPr>
            <w:rStyle w:val="Hyperlink"/>
            <w:noProof/>
          </w:rPr>
          <w:t>Considering that no side control information on PUSCH has been agreed and may anyway be infrequent, backhaul UL should rely on beam correspondence and utilize the repeater-MT’s DL TCI states.</w:t>
        </w:r>
      </w:hyperlink>
    </w:p>
    <w:p w14:paraId="7E04B4B4" w14:textId="1C386025"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798" w:history="1">
        <w:r w:rsidR="00441C31" w:rsidRPr="001879D4">
          <w:rPr>
            <w:rStyle w:val="Hyperlink"/>
            <w:noProof/>
          </w:rPr>
          <w:t>Observation 3</w:t>
        </w:r>
        <w:r w:rsidR="00441C31">
          <w:rPr>
            <w:rFonts w:asciiTheme="minorHAnsi" w:eastAsiaTheme="minorEastAsia" w:hAnsiTheme="minorHAnsi"/>
            <w:b w:val="0"/>
            <w:noProof/>
            <w:sz w:val="22"/>
            <w:lang w:val="en-SE" w:eastAsia="en-SE"/>
          </w:rPr>
          <w:tab/>
        </w:r>
        <w:r w:rsidR="00441C31" w:rsidRPr="001879D4">
          <w:rPr>
            <w:rStyle w:val="Hyperlink"/>
            <w:noProof/>
          </w:rPr>
          <w:t>FR2 bands are commonly divided into multiple narrower carriers for which subband operation would be beneficial.</w:t>
        </w:r>
      </w:hyperlink>
    </w:p>
    <w:p w14:paraId="159551E8" w14:textId="0F1C188B"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799" w:history="1">
        <w:r w:rsidR="00441C31" w:rsidRPr="001879D4">
          <w:rPr>
            <w:rStyle w:val="Hyperlink"/>
            <w:noProof/>
          </w:rPr>
          <w:t>Observation 4</w:t>
        </w:r>
        <w:r w:rsidR="00441C31">
          <w:rPr>
            <w:rFonts w:asciiTheme="minorHAnsi" w:eastAsiaTheme="minorEastAsia" w:hAnsiTheme="minorHAnsi"/>
            <w:b w:val="0"/>
            <w:noProof/>
            <w:sz w:val="22"/>
            <w:lang w:val="en-SE" w:eastAsia="en-SE"/>
          </w:rPr>
          <w:tab/>
        </w:r>
        <w:r w:rsidR="00441C31" w:rsidRPr="001879D4">
          <w:rPr>
            <w:rStyle w:val="Hyperlink"/>
            <w:noProof/>
          </w:rPr>
          <w:t>With only one set of beams, there is an inherent conflict between restricting cell-common signaling overhead using few beams and enabling high throughput using many beams for UE-specific signaling.</w:t>
        </w:r>
      </w:hyperlink>
    </w:p>
    <w:p w14:paraId="1C73F625" w14:textId="74E5F178"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0" w:history="1">
        <w:r w:rsidR="00441C31" w:rsidRPr="001879D4">
          <w:rPr>
            <w:rStyle w:val="Hyperlink"/>
            <w:noProof/>
          </w:rPr>
          <w:t>Observation 5</w:t>
        </w:r>
        <w:r w:rsidR="00441C31">
          <w:rPr>
            <w:rFonts w:asciiTheme="minorHAnsi" w:eastAsiaTheme="minorEastAsia" w:hAnsiTheme="minorHAnsi"/>
            <w:b w:val="0"/>
            <w:noProof/>
            <w:sz w:val="22"/>
            <w:lang w:val="en-SE" w:eastAsia="en-SE"/>
          </w:rPr>
          <w:tab/>
        </w:r>
        <w:r w:rsidR="00441C31" w:rsidRPr="001879D4">
          <w:rPr>
            <w:rStyle w:val="Hyperlink"/>
            <w:noProof/>
          </w:rPr>
          <w:t>Allowing prioritization among semi-static configurations and the dynamic indication would allow for simpler configuration with substantially fewer dynamic combinations to be configured.</w:t>
        </w:r>
      </w:hyperlink>
    </w:p>
    <w:p w14:paraId="27B69A26" w14:textId="6731A25B"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1" w:history="1">
        <w:r w:rsidR="00441C31" w:rsidRPr="001879D4">
          <w:rPr>
            <w:rStyle w:val="Hyperlink"/>
            <w:noProof/>
          </w:rPr>
          <w:t>Observation 6</w:t>
        </w:r>
        <w:r w:rsidR="00441C31">
          <w:rPr>
            <w:rFonts w:asciiTheme="minorHAnsi" w:eastAsiaTheme="minorEastAsia" w:hAnsiTheme="minorHAnsi"/>
            <w:b w:val="0"/>
            <w:noProof/>
            <w:sz w:val="22"/>
            <w:lang w:val="en-SE" w:eastAsia="en-SE"/>
          </w:rPr>
          <w:tab/>
        </w:r>
        <w:r w:rsidR="00441C31" w:rsidRPr="001879D4">
          <w:rPr>
            <w:rStyle w:val="Hyperlink"/>
            <w:noProof/>
          </w:rPr>
          <w:t>For repeaters, two options for management of SSB time resources are identified:</w:t>
        </w:r>
      </w:hyperlink>
    </w:p>
    <w:p w14:paraId="234459D4" w14:textId="6FBC2E31"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2" w:history="1">
        <w:r w:rsidR="00441C31" w:rsidRPr="001879D4">
          <w:rPr>
            <w:rStyle w:val="Hyperlink"/>
            <w:noProof/>
          </w:rPr>
          <w:t>a.</w:t>
        </w:r>
        <w:r w:rsidR="00441C31">
          <w:rPr>
            <w:rFonts w:asciiTheme="minorHAnsi" w:eastAsiaTheme="minorEastAsia" w:hAnsiTheme="minorHAnsi"/>
            <w:b w:val="0"/>
            <w:noProof/>
            <w:sz w:val="22"/>
            <w:lang w:val="en-SE" w:eastAsia="en-SE"/>
          </w:rPr>
          <w:tab/>
        </w:r>
        <w:r w:rsidR="00441C31" w:rsidRPr="001879D4">
          <w:rPr>
            <w:rStyle w:val="Hyperlink"/>
            <w:noProof/>
          </w:rPr>
          <w:t>reuse existing SSB time resources and only forward the SSB that already points towards the repeater, and</w:t>
        </w:r>
      </w:hyperlink>
    </w:p>
    <w:p w14:paraId="1036F26F" w14:textId="6F03A775"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3" w:history="1">
        <w:r w:rsidR="00441C31" w:rsidRPr="001879D4">
          <w:rPr>
            <w:rStyle w:val="Hyperlink"/>
            <w:noProof/>
          </w:rPr>
          <w:t>b.</w:t>
        </w:r>
        <w:r w:rsidR="00441C31">
          <w:rPr>
            <w:rFonts w:asciiTheme="minorHAnsi" w:eastAsiaTheme="minorEastAsia" w:hAnsiTheme="minorHAnsi"/>
            <w:b w:val="0"/>
            <w:noProof/>
            <w:sz w:val="22"/>
            <w:lang w:val="en-SE" w:eastAsia="en-SE"/>
          </w:rPr>
          <w:tab/>
        </w:r>
        <w:r w:rsidR="00441C31" w:rsidRPr="001879D4">
          <w:rPr>
            <w:rStyle w:val="Hyperlink"/>
            <w:noProof/>
          </w:rPr>
          <w:t>allocate specific SSB time resources and apply beamforming to them.</w:t>
        </w:r>
      </w:hyperlink>
    </w:p>
    <w:p w14:paraId="26FF4CB1" w14:textId="6E234BEA"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4" w:history="1">
        <w:r w:rsidR="00441C31" w:rsidRPr="001879D4">
          <w:rPr>
            <w:rStyle w:val="Hyperlink"/>
            <w:noProof/>
          </w:rPr>
          <w:t>Observation 7</w:t>
        </w:r>
        <w:r w:rsidR="00441C31">
          <w:rPr>
            <w:rFonts w:asciiTheme="minorHAnsi" w:eastAsiaTheme="minorEastAsia" w:hAnsiTheme="minorHAnsi"/>
            <w:b w:val="0"/>
            <w:noProof/>
            <w:sz w:val="22"/>
            <w:lang w:val="en-SE" w:eastAsia="en-SE"/>
          </w:rPr>
          <w:tab/>
        </w:r>
        <w:r w:rsidR="00441C31" w:rsidRPr="001879D4">
          <w:rPr>
            <w:rStyle w:val="Hyperlink"/>
            <w:noProof/>
          </w:rPr>
          <w:t>The set of time resources may be configured to span a number of slots for which the network has a periodic behavior.</w:t>
        </w:r>
      </w:hyperlink>
    </w:p>
    <w:p w14:paraId="2B2DD6E7" w14:textId="1B25F95E"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5" w:history="1">
        <w:r w:rsidR="00441C31" w:rsidRPr="001879D4">
          <w:rPr>
            <w:rStyle w:val="Hyperlink"/>
            <w:noProof/>
          </w:rPr>
          <w:t>Observation 8</w:t>
        </w:r>
        <w:r w:rsidR="00441C31">
          <w:rPr>
            <w:rFonts w:asciiTheme="minorHAnsi" w:eastAsiaTheme="minorEastAsia" w:hAnsiTheme="minorHAnsi"/>
            <w:b w:val="0"/>
            <w:noProof/>
            <w:sz w:val="22"/>
            <w:lang w:val="en-SE" w:eastAsia="en-SE"/>
          </w:rPr>
          <w:tab/>
        </w:r>
        <w:r w:rsidR="00441C31" w:rsidRPr="001879D4">
          <w:rPr>
            <w:rStyle w:val="Hyperlink"/>
            <w:noProof/>
          </w:rPr>
          <w:t>SLIV is not a preferred indicator for dynamic indication in repeaters.</w:t>
        </w:r>
      </w:hyperlink>
    </w:p>
    <w:p w14:paraId="189A2307" w14:textId="0F55668C"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6" w:history="1">
        <w:r w:rsidR="00441C31" w:rsidRPr="001879D4">
          <w:rPr>
            <w:rStyle w:val="Hyperlink"/>
            <w:noProof/>
          </w:rPr>
          <w:t>Observation 9</w:t>
        </w:r>
        <w:r w:rsidR="00441C31">
          <w:rPr>
            <w:rFonts w:asciiTheme="minorHAnsi" w:eastAsiaTheme="minorEastAsia" w:hAnsiTheme="minorHAnsi"/>
            <w:b w:val="0"/>
            <w:noProof/>
            <w:sz w:val="22"/>
            <w:lang w:val="en-SE" w:eastAsia="en-SE"/>
          </w:rPr>
          <w:tab/>
        </w:r>
        <w:r w:rsidR="00441C31" w:rsidRPr="001879D4">
          <w:rPr>
            <w:rStyle w:val="Hyperlink"/>
            <w:noProof/>
          </w:rPr>
          <w:t>Several states of OFF, depending on the duration, can be considered:</w:t>
        </w:r>
      </w:hyperlink>
    </w:p>
    <w:p w14:paraId="6C3E857A" w14:textId="2A36B65E"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7" w:history="1">
        <w:r w:rsidR="00441C31" w:rsidRPr="001879D4">
          <w:rPr>
            <w:rStyle w:val="Hyperlink"/>
            <w:noProof/>
          </w:rPr>
          <w:t>Light OFF, for shorter OFF durations, allowing for rapid recovery, and</w:t>
        </w:r>
      </w:hyperlink>
    </w:p>
    <w:p w14:paraId="35939388" w14:textId="44C02BFD"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8" w:history="1">
        <w:r w:rsidR="00441C31" w:rsidRPr="001879D4">
          <w:rPr>
            <w:rStyle w:val="Hyperlink"/>
            <w:noProof/>
          </w:rPr>
          <w:t>Deep OFF, disabling the whole repeater-Fwd, allowing for more energy savings.</w:t>
        </w:r>
      </w:hyperlink>
    </w:p>
    <w:p w14:paraId="798F85C5" w14:textId="77A874D6"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09" w:history="1">
        <w:r w:rsidR="00441C31" w:rsidRPr="001879D4">
          <w:rPr>
            <w:rStyle w:val="Hyperlink"/>
            <w:noProof/>
          </w:rPr>
          <w:t>Observation 10</w:t>
        </w:r>
        <w:r w:rsidR="00441C31">
          <w:rPr>
            <w:rFonts w:asciiTheme="minorHAnsi" w:eastAsiaTheme="minorEastAsia" w:hAnsiTheme="minorHAnsi"/>
            <w:b w:val="0"/>
            <w:noProof/>
            <w:sz w:val="22"/>
            <w:lang w:val="en-SE" w:eastAsia="en-SE"/>
          </w:rPr>
          <w:tab/>
        </w:r>
        <w:r w:rsidR="00441C31" w:rsidRPr="001879D4">
          <w:rPr>
            <w:rStyle w:val="Hyperlink"/>
            <w:noProof/>
          </w:rPr>
          <w:t>No explicit/dedicated semi-static ON/OFF configuration is necessary since the repeater is OFF unless configured otherwise.</w:t>
        </w:r>
      </w:hyperlink>
    </w:p>
    <w:p w14:paraId="120BCDB5" w14:textId="096A6651"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0" w:history="1">
        <w:r w:rsidR="00441C31" w:rsidRPr="001879D4">
          <w:rPr>
            <w:rStyle w:val="Hyperlink"/>
            <w:noProof/>
          </w:rPr>
          <w:t>Observation 11</w:t>
        </w:r>
        <w:r w:rsidR="00441C31">
          <w:rPr>
            <w:rFonts w:asciiTheme="minorHAnsi" w:eastAsiaTheme="minorEastAsia" w:hAnsiTheme="minorHAnsi"/>
            <w:b w:val="0"/>
            <w:noProof/>
            <w:sz w:val="22"/>
            <w:lang w:val="en-SE" w:eastAsia="en-SE"/>
          </w:rPr>
          <w:tab/>
        </w:r>
        <w:r w:rsidR="00441C31" w:rsidRPr="001879D4">
          <w:rPr>
            <w:rStyle w:val="Hyperlink"/>
            <w:noProof/>
          </w:rPr>
          <w:t>Channel reciprocity cannot be assumed with repeater-Fwd gain control in only one direction (either DL or UL); hence it may affect the beam correspondence assumption which is agreed in TR 38.867 [6].</w:t>
        </w:r>
      </w:hyperlink>
    </w:p>
    <w:p w14:paraId="69DF4509" w14:textId="2D24F6DC"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1" w:history="1">
        <w:r w:rsidR="00441C31" w:rsidRPr="001879D4">
          <w:rPr>
            <w:rStyle w:val="Hyperlink"/>
            <w:noProof/>
          </w:rPr>
          <w:t>Observation 12</w:t>
        </w:r>
        <w:r w:rsidR="00441C31">
          <w:rPr>
            <w:rFonts w:asciiTheme="minorHAnsi" w:eastAsiaTheme="minorEastAsia" w:hAnsiTheme="minorHAnsi"/>
            <w:b w:val="0"/>
            <w:noProof/>
            <w:sz w:val="22"/>
            <w:lang w:val="en-SE" w:eastAsia="en-SE"/>
          </w:rPr>
          <w:tab/>
        </w:r>
        <w:r w:rsidR="00441C31" w:rsidRPr="001879D4">
          <w:rPr>
            <w:rStyle w:val="Hyperlink"/>
            <w:noProof/>
          </w:rPr>
          <w:t>Repeater-Fwd DL gain control will affect, e.g., UE CQI reporting, hence the repeater is no longer transparent to UEs, as mandated by the WID.</w:t>
        </w:r>
      </w:hyperlink>
    </w:p>
    <w:p w14:paraId="35685186" w14:textId="0D6F7DE7"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2" w:history="1">
        <w:r w:rsidR="00441C31" w:rsidRPr="001879D4">
          <w:rPr>
            <w:rStyle w:val="Hyperlink"/>
            <w:noProof/>
          </w:rPr>
          <w:t>Observation 13</w:t>
        </w:r>
        <w:r w:rsidR="00441C31">
          <w:rPr>
            <w:rFonts w:asciiTheme="minorHAnsi" w:eastAsiaTheme="minorEastAsia" w:hAnsiTheme="minorHAnsi"/>
            <w:b w:val="0"/>
            <w:noProof/>
            <w:sz w:val="22"/>
            <w:lang w:val="en-SE" w:eastAsia="en-SE"/>
          </w:rPr>
          <w:tab/>
        </w:r>
        <w:r w:rsidR="00441C31" w:rsidRPr="001879D4">
          <w:rPr>
            <w:rStyle w:val="Hyperlink"/>
            <w:noProof/>
          </w:rPr>
          <w:t>Repeater-Fwd UL power control should leave UE UL power control and UE measurements unaffected.</w:t>
        </w:r>
      </w:hyperlink>
    </w:p>
    <w:p w14:paraId="7E0C40B1" w14:textId="21F071AC"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3" w:history="1">
        <w:r w:rsidR="00441C31" w:rsidRPr="001879D4">
          <w:rPr>
            <w:rStyle w:val="Hyperlink"/>
            <w:noProof/>
          </w:rPr>
          <w:t>Observation 14</w:t>
        </w:r>
        <w:r w:rsidR="00441C31">
          <w:rPr>
            <w:rFonts w:asciiTheme="minorHAnsi" w:eastAsiaTheme="minorEastAsia" w:hAnsiTheme="minorHAnsi"/>
            <w:b w:val="0"/>
            <w:noProof/>
            <w:sz w:val="22"/>
            <w:lang w:val="en-SE" w:eastAsia="en-SE"/>
          </w:rPr>
          <w:tab/>
        </w:r>
        <w:r w:rsidR="00441C31" w:rsidRPr="001879D4">
          <w:rPr>
            <w:rStyle w:val="Hyperlink"/>
            <w:noProof/>
          </w:rPr>
          <w:t>UE UL power control can be used instead of repeater-Fwd UL power control.</w:t>
        </w:r>
      </w:hyperlink>
    </w:p>
    <w:p w14:paraId="5F69EC0F" w14:textId="371ABD4A" w:rsidR="006E1C82" w:rsidRPr="000045F9" w:rsidRDefault="006F6582" w:rsidP="00441C31">
      <w:pPr>
        <w:pStyle w:val="BodyText"/>
        <w:rPr>
          <w:b/>
          <w:bCs/>
        </w:rPr>
      </w:pPr>
      <w:r w:rsidRPr="000045F9">
        <w:rPr>
          <w:b/>
          <w:bCs/>
        </w:rPr>
        <w:fldChar w:fldCharType="end"/>
      </w:r>
    </w:p>
    <w:p w14:paraId="7D91EC5D" w14:textId="77777777" w:rsidR="006E1C82" w:rsidRPr="000045F9" w:rsidRDefault="006E1C82" w:rsidP="00441C31">
      <w:pPr>
        <w:pStyle w:val="BodyText"/>
        <w:rPr>
          <w:b/>
          <w:bCs/>
        </w:rPr>
      </w:pPr>
    </w:p>
    <w:p w14:paraId="6225A1B8" w14:textId="77777777" w:rsidR="006E1C82" w:rsidRPr="000045F9" w:rsidRDefault="008E065E" w:rsidP="00441C31">
      <w:pPr>
        <w:pStyle w:val="BodyText"/>
      </w:pPr>
      <w:r w:rsidRPr="000045F9">
        <w:t xml:space="preserve">Based on the discussion in </w:t>
      </w:r>
      <w:r w:rsidR="007729A2" w:rsidRPr="000045F9">
        <w:t xml:space="preserve">the previous </w:t>
      </w:r>
      <w:r w:rsidRPr="000045F9">
        <w:t>section</w:t>
      </w:r>
      <w:r w:rsidR="007729A2" w:rsidRPr="000045F9">
        <w:t>s</w:t>
      </w:r>
      <w:r w:rsidRPr="000045F9">
        <w:t xml:space="preserve"> we propose the following:</w:t>
      </w:r>
    </w:p>
    <w:p w14:paraId="5A1937AC" w14:textId="1C99AE36" w:rsidR="00441C31" w:rsidRDefault="006E1C82" w:rsidP="00441C31">
      <w:pPr>
        <w:pStyle w:val="TableofFigures"/>
        <w:tabs>
          <w:tab w:val="right" w:leader="dot" w:pos="9629"/>
        </w:tabs>
        <w:jc w:val="both"/>
        <w:rPr>
          <w:rFonts w:asciiTheme="minorHAnsi" w:eastAsiaTheme="minorEastAsia" w:hAnsiTheme="minorHAnsi"/>
          <w:b w:val="0"/>
          <w:noProof/>
          <w:sz w:val="22"/>
          <w:lang w:val="en-SE" w:eastAsia="en-SE"/>
        </w:rPr>
      </w:pPr>
      <w:r w:rsidRPr="000045F9">
        <w:rPr>
          <w:b w:val="0"/>
          <w:bCs/>
        </w:rPr>
        <w:fldChar w:fldCharType="begin"/>
      </w:r>
      <w:r w:rsidRPr="000045F9">
        <w:rPr>
          <w:b w:val="0"/>
          <w:bCs/>
        </w:rPr>
        <w:instrText xml:space="preserve"> TOC \n \h \z \t "Proposal" \c </w:instrText>
      </w:r>
      <w:r w:rsidRPr="000045F9">
        <w:rPr>
          <w:b w:val="0"/>
          <w:bCs/>
        </w:rPr>
        <w:fldChar w:fldCharType="separate"/>
      </w:r>
      <w:hyperlink w:anchor="_Toc115462814" w:history="1">
        <w:r w:rsidR="00441C31" w:rsidRPr="005E55F2">
          <w:rPr>
            <w:rStyle w:val="Hyperlink"/>
            <w:noProof/>
          </w:rPr>
          <w:t>Proposal 1</w:t>
        </w:r>
        <w:r w:rsidR="00441C31">
          <w:rPr>
            <w:rFonts w:asciiTheme="minorHAnsi" w:eastAsiaTheme="minorEastAsia" w:hAnsiTheme="minorHAnsi"/>
            <w:b w:val="0"/>
            <w:noProof/>
            <w:sz w:val="22"/>
            <w:lang w:val="en-SE" w:eastAsia="en-SE"/>
          </w:rPr>
          <w:tab/>
        </w:r>
        <w:r w:rsidR="00441C31" w:rsidRPr="005E55F2">
          <w:rPr>
            <w:rStyle w:val="Hyperlink"/>
            <w:noProof/>
          </w:rPr>
          <w:t>RAN1 to conclude that NSA operation is supported provided the repeater-MT is capable of NSA operation.</w:t>
        </w:r>
      </w:hyperlink>
    </w:p>
    <w:p w14:paraId="1479B45A" w14:textId="46B426CD"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5" w:history="1">
        <w:r w:rsidR="00441C31" w:rsidRPr="005E55F2">
          <w:rPr>
            <w:rStyle w:val="Hyperlink"/>
            <w:noProof/>
          </w:rPr>
          <w:t>Proposal 2</w:t>
        </w:r>
        <w:r w:rsidR="00441C31">
          <w:rPr>
            <w:rFonts w:asciiTheme="minorHAnsi" w:eastAsiaTheme="minorEastAsia" w:hAnsiTheme="minorHAnsi"/>
            <w:b w:val="0"/>
            <w:noProof/>
            <w:sz w:val="22"/>
            <w:lang w:val="en-SE" w:eastAsia="en-SE"/>
          </w:rPr>
          <w:tab/>
        </w:r>
        <w:r w:rsidR="00441C31" w:rsidRPr="005E55F2">
          <w:rPr>
            <w:rStyle w:val="Hyperlink"/>
            <w:noProof/>
          </w:rPr>
          <w:t>Unless the repeater-MT is simultaneously operating, the repeater-Fwd uses a predefined rule to apply the repeater-MT’s last indicated PDSCH TCI state for the backhaul link.</w:t>
        </w:r>
      </w:hyperlink>
    </w:p>
    <w:p w14:paraId="1C08A5A2" w14:textId="4E9FF42A"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6" w:history="1">
        <w:r w:rsidR="00441C31" w:rsidRPr="005E55F2">
          <w:rPr>
            <w:rStyle w:val="Hyperlink"/>
            <w:noProof/>
          </w:rPr>
          <w:t>Proposal 3</w:t>
        </w:r>
        <w:r w:rsidR="00441C31">
          <w:rPr>
            <w:rFonts w:asciiTheme="minorHAnsi" w:eastAsiaTheme="minorEastAsia" w:hAnsiTheme="minorHAnsi"/>
            <w:b w:val="0"/>
            <w:noProof/>
            <w:sz w:val="22"/>
            <w:lang w:val="en-SE" w:eastAsia="en-SE"/>
          </w:rPr>
          <w:tab/>
        </w:r>
        <w:r w:rsidR="00441C31" w:rsidRPr="005E55F2">
          <w:rPr>
            <w:rStyle w:val="Hyperlink"/>
            <w:noProof/>
          </w:rPr>
          <w:t>Support access link subband operation allowing for independent beam scheduling among different subbands.</w:t>
        </w:r>
      </w:hyperlink>
    </w:p>
    <w:p w14:paraId="12C6EF87" w14:textId="2A1D74A6"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7" w:history="1">
        <w:r w:rsidR="00441C31" w:rsidRPr="005E55F2">
          <w:rPr>
            <w:rStyle w:val="Hyperlink"/>
            <w:noProof/>
          </w:rPr>
          <w:t>Proposal 4</w:t>
        </w:r>
        <w:r w:rsidR="00441C31">
          <w:rPr>
            <w:rFonts w:asciiTheme="minorHAnsi" w:eastAsiaTheme="minorEastAsia" w:hAnsiTheme="minorHAnsi"/>
            <w:b w:val="0"/>
            <w:noProof/>
            <w:sz w:val="22"/>
            <w:lang w:val="en-SE" w:eastAsia="en-SE"/>
          </w:rPr>
          <w:tab/>
        </w:r>
        <w:r w:rsidR="00441C31" w:rsidRPr="005E55F2">
          <w:rPr>
            <w:rStyle w:val="Hyperlink"/>
            <w:noProof/>
          </w:rPr>
          <w:t>The repeater reports its number of fundamental beams in a first dimension, and based on capability, the number of beams in a second dimension.</w:t>
        </w:r>
      </w:hyperlink>
    </w:p>
    <w:p w14:paraId="74DFBFF1" w14:textId="6A35E4FF"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8" w:history="1">
        <w:r w:rsidR="00441C31" w:rsidRPr="005E55F2">
          <w:rPr>
            <w:rStyle w:val="Hyperlink"/>
            <w:noProof/>
          </w:rPr>
          <w:t>Proposal 5</w:t>
        </w:r>
        <w:r w:rsidR="00441C31">
          <w:rPr>
            <w:rFonts w:asciiTheme="minorHAnsi" w:eastAsiaTheme="minorEastAsia" w:hAnsiTheme="minorHAnsi"/>
            <w:b w:val="0"/>
            <w:noProof/>
            <w:sz w:val="22"/>
            <w:lang w:val="en-SE" w:eastAsia="en-SE"/>
          </w:rPr>
          <w:tab/>
        </w:r>
        <w:r w:rsidR="00441C31" w:rsidRPr="005E55F2">
          <w:rPr>
            <w:rStyle w:val="Hyperlink"/>
            <w:noProof/>
          </w:rPr>
          <w:t xml:space="preserve">Specify a </w:t>
        </w:r>
        <w:r w:rsidR="00441C31" w:rsidRPr="005E55F2">
          <w:rPr>
            <w:rStyle w:val="Hyperlink"/>
            <w:i/>
            <w:noProof/>
          </w:rPr>
          <w:t>beam expansion</w:t>
        </w:r>
        <w:r w:rsidR="00441C31" w:rsidRPr="005E55F2">
          <w:rPr>
            <w:rStyle w:val="Hyperlink"/>
            <w:noProof/>
          </w:rPr>
          <w:t xml:space="preserve"> capability indicating the repeater is able to form wider beams in addition to its set of fundamental beams.</w:t>
        </w:r>
      </w:hyperlink>
    </w:p>
    <w:p w14:paraId="46D37FB4" w14:textId="5B736532"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19" w:history="1">
        <w:r w:rsidR="00441C31" w:rsidRPr="005E55F2">
          <w:rPr>
            <w:rStyle w:val="Hyperlink"/>
            <w:noProof/>
          </w:rPr>
          <w:t>Proposal 6</w:t>
        </w:r>
        <w:r w:rsidR="00441C31">
          <w:rPr>
            <w:rFonts w:asciiTheme="minorHAnsi" w:eastAsiaTheme="minorEastAsia" w:hAnsiTheme="minorHAnsi"/>
            <w:b w:val="0"/>
            <w:noProof/>
            <w:sz w:val="22"/>
            <w:lang w:val="en-SE" w:eastAsia="en-SE"/>
          </w:rPr>
          <w:tab/>
        </w:r>
        <w:r w:rsidR="00441C31" w:rsidRPr="005E55F2">
          <w:rPr>
            <w:rStyle w:val="Hyperlink"/>
            <w:noProof/>
          </w:rPr>
          <w:t>Relate beam index to spatial properties of the beam for both narrow and wide beams and for both one- and two-dimensional beam patterns.</w:t>
        </w:r>
      </w:hyperlink>
    </w:p>
    <w:p w14:paraId="3AD6FFAC" w14:textId="549A4FC5"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0" w:history="1">
        <w:r w:rsidR="00441C31" w:rsidRPr="005E55F2">
          <w:rPr>
            <w:rStyle w:val="Hyperlink"/>
            <w:noProof/>
          </w:rPr>
          <w:t>Proposal 7</w:t>
        </w:r>
        <w:r w:rsidR="00441C31">
          <w:rPr>
            <w:rFonts w:asciiTheme="minorHAnsi" w:eastAsiaTheme="minorEastAsia" w:hAnsiTheme="minorHAnsi"/>
            <w:b w:val="0"/>
            <w:noProof/>
            <w:sz w:val="22"/>
            <w:lang w:val="en-SE" w:eastAsia="en-SE"/>
          </w:rPr>
          <w:tab/>
        </w:r>
        <w:r w:rsidR="00441C31" w:rsidRPr="005E55F2">
          <w:rPr>
            <w:rStyle w:val="Hyperlink"/>
            <w:noProof/>
          </w:rPr>
          <w:t>For a one-dimensional beam array, the gNB may assume that spatially adjacent beams have adjacent beam indices.</w:t>
        </w:r>
      </w:hyperlink>
    </w:p>
    <w:p w14:paraId="651B36CF" w14:textId="1054D797"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1" w:history="1">
        <w:r w:rsidR="00441C31" w:rsidRPr="005E55F2">
          <w:rPr>
            <w:rStyle w:val="Hyperlink"/>
            <w:noProof/>
          </w:rPr>
          <w:t>Proposal 8</w:t>
        </w:r>
        <w:r w:rsidR="00441C31">
          <w:rPr>
            <w:rFonts w:asciiTheme="minorHAnsi" w:eastAsiaTheme="minorEastAsia" w:hAnsiTheme="minorHAnsi"/>
            <w:b w:val="0"/>
            <w:noProof/>
            <w:sz w:val="22"/>
            <w:lang w:val="en-SE" w:eastAsia="en-SE"/>
          </w:rPr>
          <w:tab/>
        </w:r>
        <w:r w:rsidR="00441C31" w:rsidRPr="005E55F2">
          <w:rPr>
            <w:rStyle w:val="Hyperlink"/>
            <w:noProof/>
          </w:rPr>
          <w:t xml:space="preserve">For a two-dimensional beam array, the gNB may assume that indices of spatially adjacent beams have the same or adjacent beam indices in both the first and second dimension (i.e., two-dimensional wide beam indexing </w:t>
        </w:r>
        <m:oMath>
          <m:r>
            <m:rPr>
              <m:sty m:val="bi"/>
            </m:rPr>
            <w:rPr>
              <w:rStyle w:val="Hyperlink"/>
              <w:rFonts w:ascii="Cambria Math" w:hAnsi="Cambria Math"/>
              <w:noProof/>
            </w:rPr>
            <m:t xml:space="preserve">WBx,y </m:t>
          </m:r>
        </m:oMath>
        <w:r w:rsidR="00441C31" w:rsidRPr="005E55F2">
          <w:rPr>
            <w:rStyle w:val="Hyperlink"/>
            <w:noProof/>
          </w:rPr>
          <w:t>where an increased x-value corresponds to increasing azimuth angle and an increased y-value corresponds to increased zenith angle).</w:t>
        </w:r>
      </w:hyperlink>
    </w:p>
    <w:p w14:paraId="60128E6C" w14:textId="16A48030"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2" w:history="1">
        <w:r w:rsidR="00441C31" w:rsidRPr="005E55F2">
          <w:rPr>
            <w:rStyle w:val="Hyperlink"/>
            <w:noProof/>
          </w:rPr>
          <w:t>Proposal 9</w:t>
        </w:r>
        <w:r w:rsidR="00441C31">
          <w:rPr>
            <w:rFonts w:asciiTheme="minorHAnsi" w:eastAsiaTheme="minorEastAsia" w:hAnsiTheme="minorHAnsi"/>
            <w:b w:val="0"/>
            <w:noProof/>
            <w:sz w:val="22"/>
            <w:lang w:val="en-SE" w:eastAsia="en-SE"/>
          </w:rPr>
          <w:tab/>
        </w:r>
        <w:r w:rsidR="00441C31" w:rsidRPr="005E55F2">
          <w:rPr>
            <w:rStyle w:val="Hyperlink"/>
            <w:noProof/>
          </w:rPr>
          <w:t>Confirm working assumption that, in the access link, a DL beam and a UL beam which are correspondent to each other have the same beam index. The forwarding direction in a symbol for an indicated access link beam can be determined based on the UL/DL TDD configuration for this symbol, including flexible symbols</w:t>
        </w:r>
      </w:hyperlink>
    </w:p>
    <w:p w14:paraId="42EE9C4D" w14:textId="207CA494"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3" w:history="1">
        <w:r w:rsidR="00441C31" w:rsidRPr="005E55F2">
          <w:rPr>
            <w:rStyle w:val="Hyperlink"/>
            <w:noProof/>
          </w:rPr>
          <w:t>Proposal 10</w:t>
        </w:r>
        <w:r w:rsidR="00441C31">
          <w:rPr>
            <w:rFonts w:asciiTheme="minorHAnsi" w:eastAsiaTheme="minorEastAsia" w:hAnsiTheme="minorHAnsi"/>
            <w:b w:val="0"/>
            <w:noProof/>
            <w:sz w:val="22"/>
            <w:lang w:val="en-SE" w:eastAsia="en-SE"/>
          </w:rPr>
          <w:tab/>
        </w:r>
        <w:r w:rsidR="00441C31" w:rsidRPr="005E55F2">
          <w:rPr>
            <w:rStyle w:val="Hyperlink"/>
            <w:noProof/>
          </w:rPr>
          <w:t>Include priorities in the semi-static beam configuration to allow the repeater to know whether the semi-static configuration or a dynamic indication should be prioritized in case of a conflict.</w:t>
        </w:r>
      </w:hyperlink>
    </w:p>
    <w:p w14:paraId="56EF125C" w14:textId="06CDE090"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4" w:history="1">
        <w:r w:rsidR="00441C31" w:rsidRPr="005E55F2">
          <w:rPr>
            <w:rStyle w:val="Hyperlink"/>
            <w:noProof/>
          </w:rPr>
          <w:t>Proposal 11</w:t>
        </w:r>
        <w:r w:rsidR="00441C31">
          <w:rPr>
            <w:rFonts w:asciiTheme="minorHAnsi" w:eastAsiaTheme="minorEastAsia" w:hAnsiTheme="minorHAnsi"/>
            <w:b w:val="0"/>
            <w:noProof/>
            <w:sz w:val="22"/>
            <w:lang w:val="en-SE" w:eastAsia="en-SE"/>
          </w:rPr>
          <w:tab/>
        </w:r>
        <w:r w:rsidR="00441C31" w:rsidRPr="005E55F2">
          <w:rPr>
            <w:rStyle w:val="Hyperlink"/>
            <w:noProof/>
          </w:rPr>
          <w:t>Support multiple semi-static beam configurations for the access link where each configuration is configured with independent starting time, duration, periodicity, and priority.</w:t>
        </w:r>
      </w:hyperlink>
    </w:p>
    <w:p w14:paraId="2CA02BD7" w14:textId="01EBD08B"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5" w:history="1">
        <w:r w:rsidR="00441C31" w:rsidRPr="005E55F2">
          <w:rPr>
            <w:rStyle w:val="Hyperlink"/>
            <w:noProof/>
          </w:rPr>
          <w:t>FFS: resolution and range of above time parameters.</w:t>
        </w:r>
      </w:hyperlink>
    </w:p>
    <w:p w14:paraId="17BE9779" w14:textId="3B3D3BD7"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6" w:history="1">
        <w:r w:rsidR="00441C31" w:rsidRPr="005E55F2">
          <w:rPr>
            <w:rStyle w:val="Hyperlink"/>
            <w:noProof/>
          </w:rPr>
          <w:t>Proposal 12</w:t>
        </w:r>
        <w:r w:rsidR="00441C31">
          <w:rPr>
            <w:rFonts w:asciiTheme="minorHAnsi" w:eastAsiaTheme="minorEastAsia" w:hAnsiTheme="minorHAnsi"/>
            <w:b w:val="0"/>
            <w:noProof/>
            <w:sz w:val="22"/>
            <w:lang w:val="en-SE" w:eastAsia="en-SE"/>
          </w:rPr>
          <w:tab/>
        </w:r>
        <w:r w:rsidR="00441C31" w:rsidRPr="005E55F2">
          <w:rPr>
            <w:rStyle w:val="Hyperlink"/>
            <w:noProof/>
          </w:rPr>
          <w:t>The dynamic indication represents a beam index to time resource mapping over a contiguous set of time resources.</w:t>
        </w:r>
      </w:hyperlink>
    </w:p>
    <w:p w14:paraId="05C5B190" w14:textId="64ECD5C9"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7" w:history="1">
        <w:r w:rsidR="00441C31" w:rsidRPr="005E55F2">
          <w:rPr>
            <w:rStyle w:val="Hyperlink"/>
            <w:noProof/>
          </w:rPr>
          <w:t>Proposal 13</w:t>
        </w:r>
        <w:r w:rsidR="00441C31">
          <w:rPr>
            <w:rFonts w:asciiTheme="minorHAnsi" w:eastAsiaTheme="minorEastAsia" w:hAnsiTheme="minorHAnsi"/>
            <w:b w:val="0"/>
            <w:noProof/>
            <w:sz w:val="22"/>
            <w:lang w:val="en-SE" w:eastAsia="en-SE"/>
          </w:rPr>
          <w:tab/>
        </w:r>
        <w:r w:rsidR="00441C31" w:rsidRPr="005E55F2">
          <w:rPr>
            <w:rStyle w:val="Hyperlink"/>
            <w:noProof/>
          </w:rPr>
          <w:t xml:space="preserve">A </w:t>
        </w:r>
        <w:r w:rsidR="00441C31" w:rsidRPr="005E55F2">
          <w:rPr>
            <w:rStyle w:val="Hyperlink"/>
            <w:i/>
            <w:noProof/>
          </w:rPr>
          <w:t>time resource</w:t>
        </w:r>
        <w:r w:rsidR="00441C31" w:rsidRPr="005E55F2">
          <w:rPr>
            <w:rStyle w:val="Hyperlink"/>
            <w:noProof/>
          </w:rPr>
          <w:t xml:space="preserve"> is a contiguous set of symbols within a slot (but do not span slot boundaries).</w:t>
        </w:r>
      </w:hyperlink>
    </w:p>
    <w:p w14:paraId="0C39820F" w14:textId="6109CDD6"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8" w:history="1">
        <w:r w:rsidR="00441C31" w:rsidRPr="005E55F2">
          <w:rPr>
            <w:rStyle w:val="Hyperlink"/>
            <w:noProof/>
          </w:rPr>
          <w:t>Proposal 14</w:t>
        </w:r>
        <w:r w:rsidR="00441C31">
          <w:rPr>
            <w:rFonts w:asciiTheme="minorHAnsi" w:eastAsiaTheme="minorEastAsia" w:hAnsiTheme="minorHAnsi"/>
            <w:b w:val="0"/>
            <w:noProof/>
            <w:sz w:val="22"/>
            <w:lang w:val="en-SE" w:eastAsia="en-SE"/>
          </w:rPr>
          <w:tab/>
        </w:r>
        <w:r w:rsidR="00441C31" w:rsidRPr="005E55F2">
          <w:rPr>
            <w:rStyle w:val="Hyperlink"/>
            <w:noProof/>
          </w:rPr>
          <w:t>The repeater-MT can indicate through capability signaling if it is supporting dynamic TDD UL/DL indication.</w:t>
        </w:r>
      </w:hyperlink>
    </w:p>
    <w:p w14:paraId="153F3B64" w14:textId="0835D937"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29" w:history="1">
        <w:r w:rsidR="00441C31" w:rsidRPr="005E55F2">
          <w:rPr>
            <w:rStyle w:val="Hyperlink"/>
            <w:noProof/>
          </w:rPr>
          <w:t>Proposal 15</w:t>
        </w:r>
        <w:r w:rsidR="00441C31">
          <w:rPr>
            <w:rFonts w:asciiTheme="minorHAnsi" w:eastAsiaTheme="minorEastAsia" w:hAnsiTheme="minorHAnsi"/>
            <w:b w:val="0"/>
            <w:noProof/>
            <w:sz w:val="22"/>
            <w:lang w:val="en-SE" w:eastAsia="en-SE"/>
          </w:rPr>
          <w:tab/>
        </w:r>
        <w:r w:rsidR="00441C31" w:rsidRPr="005E55F2">
          <w:rPr>
            <w:rStyle w:val="Hyperlink"/>
            <w:noProof/>
          </w:rPr>
          <w:t>RAN1 to specify a single OFF state but leave for implementation what part of circuitry is turned off during a specific OFF period.</w:t>
        </w:r>
      </w:hyperlink>
    </w:p>
    <w:p w14:paraId="35D618D0" w14:textId="27838D9C"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30" w:history="1">
        <w:r w:rsidR="00441C31" w:rsidRPr="005E55F2">
          <w:rPr>
            <w:rStyle w:val="Hyperlink"/>
            <w:noProof/>
            <w:lang w:eastAsia="ja-JP"/>
          </w:rPr>
          <w:t>Proposal 16</w:t>
        </w:r>
        <w:r w:rsidR="00441C31">
          <w:rPr>
            <w:rFonts w:asciiTheme="minorHAnsi" w:eastAsiaTheme="minorEastAsia" w:hAnsiTheme="minorHAnsi"/>
            <w:b w:val="0"/>
            <w:noProof/>
            <w:sz w:val="22"/>
            <w:lang w:val="en-SE" w:eastAsia="en-SE"/>
          </w:rPr>
          <w:tab/>
        </w:r>
        <w:r w:rsidR="00441C31" w:rsidRPr="005E55F2">
          <w:rPr>
            <w:rStyle w:val="Hyperlink"/>
            <w:noProof/>
          </w:rPr>
          <w:t>OFF is indicated using a specific beam index in the dynamic beam indication.</w:t>
        </w:r>
      </w:hyperlink>
    </w:p>
    <w:p w14:paraId="7182A0DA" w14:textId="2D685B5F"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31" w:history="1">
        <w:r w:rsidR="00441C31" w:rsidRPr="005E55F2">
          <w:rPr>
            <w:rStyle w:val="Hyperlink"/>
            <w:noProof/>
          </w:rPr>
          <w:t>Proposal 17</w:t>
        </w:r>
        <w:r w:rsidR="00441C31">
          <w:rPr>
            <w:rFonts w:asciiTheme="minorHAnsi" w:eastAsiaTheme="minorEastAsia" w:hAnsiTheme="minorHAnsi"/>
            <w:b w:val="0"/>
            <w:noProof/>
            <w:sz w:val="22"/>
            <w:lang w:val="en-SE" w:eastAsia="en-SE"/>
          </w:rPr>
          <w:tab/>
        </w:r>
        <w:r w:rsidR="00441C31" w:rsidRPr="005E55F2">
          <w:rPr>
            <w:rStyle w:val="Hyperlink"/>
            <w:noProof/>
          </w:rPr>
          <w:t>BS requirements regarding Tx power ON, e.g., 3 µs in FR2 (10 µs in FR1), also applies to repeaters.</w:t>
        </w:r>
      </w:hyperlink>
    </w:p>
    <w:p w14:paraId="3B61BB5D" w14:textId="0D6860FF"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32" w:history="1">
        <w:r w:rsidR="00441C31" w:rsidRPr="005E55F2">
          <w:rPr>
            <w:rStyle w:val="Hyperlink"/>
            <w:noProof/>
            <w:lang w:eastAsia="ja-JP"/>
          </w:rPr>
          <w:t>Proposal 18</w:t>
        </w:r>
        <w:r w:rsidR="00441C31">
          <w:rPr>
            <w:rFonts w:asciiTheme="minorHAnsi" w:eastAsiaTheme="minorEastAsia" w:hAnsiTheme="minorHAnsi"/>
            <w:b w:val="0"/>
            <w:noProof/>
            <w:sz w:val="22"/>
            <w:lang w:val="en-SE" w:eastAsia="en-SE"/>
          </w:rPr>
          <w:tab/>
        </w:r>
        <w:r w:rsidR="00441C31" w:rsidRPr="005E55F2">
          <w:rPr>
            <w:rStyle w:val="Hyperlink"/>
            <w:noProof/>
          </w:rPr>
          <w:t>ON-OFF configuration may be configured per repeater-Fwd sub-band.</w:t>
        </w:r>
      </w:hyperlink>
    </w:p>
    <w:p w14:paraId="2F5DB57B" w14:textId="40A6D1A4" w:rsidR="00441C31" w:rsidRDefault="007A3732" w:rsidP="00441C31">
      <w:pPr>
        <w:pStyle w:val="TableofFigures"/>
        <w:tabs>
          <w:tab w:val="right" w:leader="dot" w:pos="9629"/>
        </w:tabs>
        <w:jc w:val="both"/>
        <w:rPr>
          <w:rFonts w:asciiTheme="minorHAnsi" w:eastAsiaTheme="minorEastAsia" w:hAnsiTheme="minorHAnsi"/>
          <w:b w:val="0"/>
          <w:noProof/>
          <w:sz w:val="22"/>
          <w:lang w:val="en-SE" w:eastAsia="en-SE"/>
        </w:rPr>
      </w:pPr>
      <w:hyperlink w:anchor="_Toc115462833" w:history="1">
        <w:r w:rsidR="00441C31" w:rsidRPr="005E55F2">
          <w:rPr>
            <w:rStyle w:val="Hyperlink"/>
            <w:noProof/>
          </w:rPr>
          <w:t>Proposal 19</w:t>
        </w:r>
        <w:r w:rsidR="00441C31">
          <w:rPr>
            <w:rFonts w:asciiTheme="minorHAnsi" w:eastAsiaTheme="minorEastAsia" w:hAnsiTheme="minorHAnsi"/>
            <w:b w:val="0"/>
            <w:noProof/>
            <w:sz w:val="22"/>
            <w:lang w:val="en-SE" w:eastAsia="en-SE"/>
          </w:rPr>
          <w:tab/>
        </w:r>
        <w:r w:rsidR="00441C31" w:rsidRPr="005E55F2">
          <w:rPr>
            <w:rStyle w:val="Hyperlink"/>
            <w:noProof/>
          </w:rPr>
          <w:t>RAN1 not to continue the discussions on repeater power control.</w:t>
        </w:r>
      </w:hyperlink>
    </w:p>
    <w:p w14:paraId="747C743C" w14:textId="3907E93B" w:rsidR="006E1C82" w:rsidRPr="000045F9" w:rsidRDefault="006E1C82" w:rsidP="00441C31">
      <w:pPr>
        <w:pStyle w:val="BodyText"/>
        <w:rPr>
          <w:b/>
          <w:bCs/>
        </w:rPr>
      </w:pPr>
      <w:r w:rsidRPr="000045F9">
        <w:rPr>
          <w:b/>
          <w:bCs/>
        </w:rPr>
        <w:fldChar w:fldCharType="end"/>
      </w:r>
    </w:p>
    <w:p w14:paraId="71D79D99" w14:textId="77777777" w:rsidR="00F507D1" w:rsidRPr="000045F9" w:rsidRDefault="00F507D1" w:rsidP="00CE0424">
      <w:pPr>
        <w:pStyle w:val="Heading1"/>
        <w:rPr>
          <w:lang w:val="en-US"/>
        </w:rPr>
      </w:pPr>
      <w:bookmarkStart w:id="65" w:name="_In-sequence_SDU_delivery"/>
      <w:bookmarkEnd w:id="65"/>
      <w:r w:rsidRPr="000045F9">
        <w:rPr>
          <w:lang w:val="en-US"/>
        </w:rPr>
        <w:t>References</w:t>
      </w:r>
    </w:p>
    <w:p w14:paraId="46A5B5B2" w14:textId="0BD75A33" w:rsidR="00DA7F6A" w:rsidRPr="001A31C7" w:rsidRDefault="00DA7F6A" w:rsidP="00311702">
      <w:pPr>
        <w:pStyle w:val="Reference"/>
        <w:rPr>
          <w:rStyle w:val="IvDtabletextChar"/>
          <w:rFonts w:eastAsiaTheme="minorHAnsi"/>
          <w:spacing w:val="0"/>
          <w:lang w:eastAsia="zh-CN"/>
        </w:rPr>
      </w:pPr>
      <w:bookmarkStart w:id="66" w:name="_Ref114583479"/>
      <w:bookmarkStart w:id="67" w:name="_Ref174151459"/>
      <w:bookmarkStart w:id="68" w:name="_Ref189809556"/>
      <w:r>
        <w:t xml:space="preserve">RP-222673, </w:t>
      </w:r>
      <w:r w:rsidRPr="004A19B3">
        <w:rPr>
          <w:rStyle w:val="IvDtabletextChar"/>
          <w:rFonts w:cs="Arial"/>
          <w:iCs/>
          <w:lang w:val="en-GB"/>
        </w:rPr>
        <w:t>New WID on NR network-controlled repeaters, 3GPP TSG RAN #97-e, September 2022</w:t>
      </w:r>
      <w:bookmarkEnd w:id="66"/>
      <w:r w:rsidR="003448F4">
        <w:rPr>
          <w:rStyle w:val="IvDtabletextChar"/>
          <w:rFonts w:cs="Arial"/>
          <w:iCs/>
          <w:lang w:val="en-GB"/>
        </w:rPr>
        <w:t>.</w:t>
      </w:r>
    </w:p>
    <w:p w14:paraId="493A9612" w14:textId="2FD2BA26" w:rsidR="003448F4" w:rsidRPr="00DA7F6A" w:rsidRDefault="003448F4" w:rsidP="00311702">
      <w:pPr>
        <w:pStyle w:val="Reference"/>
        <w:rPr>
          <w:rStyle w:val="IvDtabletextChar"/>
          <w:rFonts w:eastAsiaTheme="minorHAnsi"/>
          <w:spacing w:val="0"/>
          <w:lang w:eastAsia="zh-CN"/>
        </w:rPr>
      </w:pPr>
      <w:bookmarkStart w:id="69" w:name="_Ref115341870"/>
      <w:r>
        <w:t>R1-</w:t>
      </w:r>
      <w:r w:rsidR="00B6627D" w:rsidRPr="00B6627D">
        <w:t>2210232</w:t>
      </w:r>
      <w:r>
        <w:t>, “</w:t>
      </w:r>
      <w:r w:rsidRPr="003448F4">
        <w:t>Signaling, procedures and other aspects in NCR</w:t>
      </w:r>
      <w:r>
        <w:t>,” Ericsson, RAN1 #110-e, October 2022.</w:t>
      </w:r>
      <w:bookmarkEnd w:id="69"/>
    </w:p>
    <w:p w14:paraId="04DB8915" w14:textId="62D4CF51" w:rsidR="00DA7F6A" w:rsidRPr="00DA7F6A" w:rsidRDefault="00DA7F6A" w:rsidP="00311702">
      <w:pPr>
        <w:pStyle w:val="Reference"/>
      </w:pPr>
      <w:bookmarkStart w:id="70" w:name="_Ref114583703"/>
      <w:r>
        <w:t>“</w:t>
      </w:r>
      <w:r w:rsidRPr="00087AB3">
        <w:rPr>
          <w:rFonts w:cs="Arial"/>
        </w:rPr>
        <w:t>Chairman’s Notes”, 3GPP TSG RAN1</w:t>
      </w:r>
      <w:r w:rsidRPr="00087AB3" w:rsidDel="003448F4">
        <w:rPr>
          <w:rFonts w:cs="Arial"/>
        </w:rPr>
        <w:t xml:space="preserve"> </w:t>
      </w:r>
      <w:r w:rsidRPr="00087AB3">
        <w:rPr>
          <w:rFonts w:cs="Arial"/>
        </w:rPr>
        <w:t>#10</w:t>
      </w:r>
      <w:r>
        <w:rPr>
          <w:rFonts w:cs="Arial"/>
        </w:rPr>
        <w:t>9</w:t>
      </w:r>
      <w:r w:rsidRPr="00087AB3">
        <w:rPr>
          <w:rFonts w:cs="Arial"/>
        </w:rPr>
        <w:t>-</w:t>
      </w:r>
      <w:r w:rsidRPr="004D680A">
        <w:rPr>
          <w:rFonts w:cs="Arial"/>
          <w:iCs/>
        </w:rPr>
        <w:t>e</w:t>
      </w:r>
      <w:r>
        <w:rPr>
          <w:rFonts w:cs="Arial"/>
          <w:iCs/>
        </w:rPr>
        <w:t>,</w:t>
      </w:r>
      <w:r>
        <w:rPr>
          <w:iCs/>
        </w:rPr>
        <w:t xml:space="preserve"> May 2022</w:t>
      </w:r>
      <w:bookmarkEnd w:id="70"/>
      <w:r w:rsidR="00826CE0">
        <w:rPr>
          <w:iCs/>
        </w:rPr>
        <w:t>.</w:t>
      </w:r>
    </w:p>
    <w:p w14:paraId="2D2E6710" w14:textId="4B217806" w:rsidR="00DA7F6A" w:rsidRPr="00826CE0" w:rsidRDefault="00DA7F6A" w:rsidP="00311702">
      <w:pPr>
        <w:pStyle w:val="Reference"/>
      </w:pPr>
      <w:bookmarkStart w:id="71" w:name="_Ref114583706"/>
      <w:r>
        <w:rPr>
          <w:iCs/>
        </w:rPr>
        <w:lastRenderedPageBreak/>
        <w:t>“</w:t>
      </w:r>
      <w:r w:rsidRPr="00087AB3">
        <w:rPr>
          <w:rFonts w:cs="Arial"/>
        </w:rPr>
        <w:t>Chairman’s Notes”, 3GPP TSG RAN1</w:t>
      </w:r>
      <w:r w:rsidRPr="00087AB3" w:rsidDel="003448F4">
        <w:rPr>
          <w:rFonts w:cs="Arial"/>
        </w:rPr>
        <w:t xml:space="preserve"> </w:t>
      </w:r>
      <w:r w:rsidRPr="00087AB3">
        <w:rPr>
          <w:rFonts w:cs="Arial"/>
        </w:rPr>
        <w:t>#1</w:t>
      </w:r>
      <w:r>
        <w:rPr>
          <w:rFonts w:cs="Arial"/>
        </w:rPr>
        <w:t>10</w:t>
      </w:r>
      <w:r w:rsidRPr="00087AB3">
        <w:rPr>
          <w:rFonts w:cs="Arial"/>
        </w:rPr>
        <w:t>-</w:t>
      </w:r>
      <w:r w:rsidRPr="004D680A">
        <w:rPr>
          <w:rFonts w:cs="Arial"/>
          <w:iCs/>
        </w:rPr>
        <w:t>e</w:t>
      </w:r>
      <w:r>
        <w:rPr>
          <w:rFonts w:cs="Arial"/>
          <w:iCs/>
        </w:rPr>
        <w:t>,</w:t>
      </w:r>
      <w:r>
        <w:rPr>
          <w:iCs/>
        </w:rPr>
        <w:t xml:space="preserve"> </w:t>
      </w:r>
      <w:r w:rsidRPr="004A19B3">
        <w:rPr>
          <w:iCs/>
        </w:rPr>
        <w:t xml:space="preserve">August </w:t>
      </w:r>
      <w:r>
        <w:rPr>
          <w:iCs/>
        </w:rPr>
        <w:t>2022</w:t>
      </w:r>
      <w:bookmarkEnd w:id="71"/>
      <w:r w:rsidR="00826CE0">
        <w:rPr>
          <w:iCs/>
        </w:rPr>
        <w:t>.</w:t>
      </w:r>
    </w:p>
    <w:p w14:paraId="5E066AE6" w14:textId="3CEB8425" w:rsidR="00826CE0" w:rsidRPr="00B16305" w:rsidRDefault="00826CE0" w:rsidP="00311702">
      <w:pPr>
        <w:pStyle w:val="Reference"/>
      </w:pPr>
      <w:bookmarkStart w:id="72" w:name="_Ref115439240"/>
      <w:r w:rsidRPr="00826CE0">
        <w:t xml:space="preserve">S. O. Petersson and M. A. Girnyk, "Energy-Efficient Design of Broad Beams for Massive MIMO Systems," in </w:t>
      </w:r>
      <w:r w:rsidRPr="00ED11C6">
        <w:rPr>
          <w:i/>
        </w:rPr>
        <w:t>IEEE Transactions on Vehicular Technology</w:t>
      </w:r>
      <w:r w:rsidRPr="00826CE0">
        <w:t xml:space="preserve">, 2022, </w:t>
      </w:r>
      <w:proofErr w:type="spellStart"/>
      <w:r w:rsidRPr="00826CE0">
        <w:t>doi</w:t>
      </w:r>
      <w:proofErr w:type="spellEnd"/>
      <w:r w:rsidRPr="00826CE0">
        <w:t>: 10.1109/TVT.2022.3192245.</w:t>
      </w:r>
      <w:bookmarkEnd w:id="72"/>
    </w:p>
    <w:p w14:paraId="60E64169" w14:textId="0DD71479" w:rsidR="00B16305" w:rsidRPr="00B16305" w:rsidRDefault="00B16305" w:rsidP="00B16305">
      <w:pPr>
        <w:pStyle w:val="Reference"/>
        <w:rPr>
          <w:rFonts w:eastAsia="SimSun" w:cs="Arial"/>
          <w:iCs/>
          <w:spacing w:val="2"/>
          <w:lang w:eastAsia="en-US"/>
        </w:rPr>
      </w:pPr>
      <w:bookmarkStart w:id="73" w:name="_Ref114337541"/>
      <w:bookmarkStart w:id="74" w:name="_Ref115264809"/>
      <w:bookmarkStart w:id="75" w:name="_Ref115442447"/>
      <w:r>
        <w:rPr>
          <w:rStyle w:val="IvDtabletextChar"/>
        </w:rPr>
        <w:t xml:space="preserve">3GPP </w:t>
      </w:r>
      <w:r w:rsidRPr="00836FDD">
        <w:rPr>
          <w:rStyle w:val="IvDtabletextChar"/>
          <w:rFonts w:cs="Arial"/>
          <w:iCs/>
          <w:lang w:val="en-GB"/>
        </w:rPr>
        <w:t>T</w:t>
      </w:r>
      <w:r w:rsidRPr="00836FDD">
        <w:rPr>
          <w:rStyle w:val="IvDtabletextChar"/>
          <w:iCs/>
          <w:lang w:val="en-GB"/>
        </w:rPr>
        <w:t>R 38.867</w:t>
      </w:r>
      <w:bookmarkEnd w:id="73"/>
      <w:r>
        <w:t>, “</w:t>
      </w:r>
      <w:r w:rsidRPr="004A19B3">
        <w:t>Study on NR network-controlled repeaters</w:t>
      </w:r>
      <w:r>
        <w:t>”, V1.0.0, September 2022</w:t>
      </w:r>
      <w:bookmarkEnd w:id="74"/>
      <w:r w:rsidR="00826CE0">
        <w:t>.</w:t>
      </w:r>
      <w:bookmarkEnd w:id="75"/>
    </w:p>
    <w:p w14:paraId="63BCE4CA" w14:textId="4A249445" w:rsidR="001649F5" w:rsidRPr="00B16305" w:rsidRDefault="001649F5" w:rsidP="00B16305">
      <w:pPr>
        <w:pStyle w:val="Reference"/>
        <w:rPr>
          <w:rFonts w:eastAsia="SimSun" w:cs="Arial"/>
          <w:iCs/>
          <w:spacing w:val="2"/>
          <w:lang w:eastAsia="en-US"/>
        </w:rPr>
      </w:pPr>
      <w:bookmarkStart w:id="76" w:name="_Ref115440793"/>
      <w:r>
        <w:t>3GPP TS 38.104, “</w:t>
      </w:r>
      <w:r w:rsidRPr="001649F5">
        <w:t>Base Station (BS) radio transmission and reception</w:t>
      </w:r>
      <w:r>
        <w:t xml:space="preserve">”, </w:t>
      </w:r>
      <w:bookmarkEnd w:id="76"/>
      <w:r>
        <w:t>V</w:t>
      </w:r>
      <w:r w:rsidR="0082225C">
        <w:t>17.7.0, September 2022</w:t>
      </w:r>
      <w:r w:rsidR="00A41AE9">
        <w:t>.</w:t>
      </w:r>
    </w:p>
    <w:bookmarkEnd w:id="67"/>
    <w:bookmarkEnd w:id="68"/>
    <w:p w14:paraId="715CA09B" w14:textId="77777777" w:rsidR="003A7EF3" w:rsidRPr="000045F9" w:rsidRDefault="003A7EF3" w:rsidP="00CE0424">
      <w:pPr>
        <w:pStyle w:val="BodyText"/>
      </w:pPr>
    </w:p>
    <w:sectPr w:rsidR="003A7EF3" w:rsidRPr="000045F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EC9F5" w14:textId="77777777" w:rsidR="0044509B" w:rsidRDefault="0044509B">
      <w:r>
        <w:separator/>
      </w:r>
    </w:p>
  </w:endnote>
  <w:endnote w:type="continuationSeparator" w:id="0">
    <w:p w14:paraId="5A2ECE9C" w14:textId="77777777" w:rsidR="0044509B" w:rsidRDefault="0044509B">
      <w:r>
        <w:continuationSeparator/>
      </w:r>
    </w:p>
  </w:endnote>
  <w:endnote w:type="continuationNotice" w:id="1">
    <w:p w14:paraId="687E8EF5" w14:textId="77777777" w:rsidR="0044509B" w:rsidRDefault="00445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7C558" w14:textId="77777777" w:rsidR="0044509B" w:rsidRDefault="0044509B">
      <w:r>
        <w:separator/>
      </w:r>
    </w:p>
  </w:footnote>
  <w:footnote w:type="continuationSeparator" w:id="0">
    <w:p w14:paraId="180E466D" w14:textId="77777777" w:rsidR="0044509B" w:rsidRDefault="0044509B">
      <w:r>
        <w:continuationSeparator/>
      </w:r>
    </w:p>
  </w:footnote>
  <w:footnote w:type="continuationNotice" w:id="1">
    <w:p w14:paraId="6E897AE5" w14:textId="77777777" w:rsidR="0044509B" w:rsidRDefault="004450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924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E84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2B3A8C"/>
    <w:multiLevelType w:val="hybridMultilevel"/>
    <w:tmpl w:val="A99EA1D0"/>
    <w:lvl w:ilvl="0" w:tplc="08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53983"/>
    <w:multiLevelType w:val="hybridMultilevel"/>
    <w:tmpl w:val="47D2C576"/>
    <w:lvl w:ilvl="0" w:tplc="041D0011">
      <w:start w:val="1"/>
      <w:numFmt w:val="decimal"/>
      <w:lvlText w:val="%1)"/>
      <w:lvlJc w:val="left"/>
      <w:pPr>
        <w:ind w:left="775" w:hanging="360"/>
      </w:pPr>
    </w:lvl>
    <w:lvl w:ilvl="1" w:tplc="041D0019" w:tentative="1">
      <w:start w:val="1"/>
      <w:numFmt w:val="lowerLetter"/>
      <w:lvlText w:val="%2."/>
      <w:lvlJc w:val="left"/>
      <w:pPr>
        <w:ind w:left="1495" w:hanging="360"/>
      </w:pPr>
    </w:lvl>
    <w:lvl w:ilvl="2" w:tplc="041D001B" w:tentative="1">
      <w:start w:val="1"/>
      <w:numFmt w:val="lowerRoman"/>
      <w:lvlText w:val="%3."/>
      <w:lvlJc w:val="right"/>
      <w:pPr>
        <w:ind w:left="2215" w:hanging="180"/>
      </w:pPr>
    </w:lvl>
    <w:lvl w:ilvl="3" w:tplc="041D000F" w:tentative="1">
      <w:start w:val="1"/>
      <w:numFmt w:val="decimal"/>
      <w:lvlText w:val="%4."/>
      <w:lvlJc w:val="left"/>
      <w:pPr>
        <w:ind w:left="2935" w:hanging="360"/>
      </w:pPr>
    </w:lvl>
    <w:lvl w:ilvl="4" w:tplc="041D0019" w:tentative="1">
      <w:start w:val="1"/>
      <w:numFmt w:val="lowerLetter"/>
      <w:lvlText w:val="%5."/>
      <w:lvlJc w:val="left"/>
      <w:pPr>
        <w:ind w:left="3655" w:hanging="360"/>
      </w:pPr>
    </w:lvl>
    <w:lvl w:ilvl="5" w:tplc="041D001B" w:tentative="1">
      <w:start w:val="1"/>
      <w:numFmt w:val="lowerRoman"/>
      <w:lvlText w:val="%6."/>
      <w:lvlJc w:val="right"/>
      <w:pPr>
        <w:ind w:left="4375" w:hanging="180"/>
      </w:pPr>
    </w:lvl>
    <w:lvl w:ilvl="6" w:tplc="041D000F" w:tentative="1">
      <w:start w:val="1"/>
      <w:numFmt w:val="decimal"/>
      <w:lvlText w:val="%7."/>
      <w:lvlJc w:val="left"/>
      <w:pPr>
        <w:ind w:left="5095" w:hanging="360"/>
      </w:pPr>
    </w:lvl>
    <w:lvl w:ilvl="7" w:tplc="041D0019" w:tentative="1">
      <w:start w:val="1"/>
      <w:numFmt w:val="lowerLetter"/>
      <w:lvlText w:val="%8."/>
      <w:lvlJc w:val="left"/>
      <w:pPr>
        <w:ind w:left="5815" w:hanging="360"/>
      </w:pPr>
    </w:lvl>
    <w:lvl w:ilvl="8" w:tplc="041D001B" w:tentative="1">
      <w:start w:val="1"/>
      <w:numFmt w:val="lowerRoman"/>
      <w:lvlText w:val="%9."/>
      <w:lvlJc w:val="right"/>
      <w:pPr>
        <w:ind w:left="6535" w:hanging="180"/>
      </w:p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D29AE"/>
    <w:multiLevelType w:val="hybridMultilevel"/>
    <w:tmpl w:val="45E25CA4"/>
    <w:lvl w:ilvl="0" w:tplc="0809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343DCB"/>
    <w:multiLevelType w:val="hybridMultilevel"/>
    <w:tmpl w:val="2242B41C"/>
    <w:lvl w:ilvl="0" w:tplc="27540A5E">
      <w:start w:val="1"/>
      <w:numFmt w:val="decimal"/>
      <w:lvlText w:val="%1."/>
      <w:lvlJc w:val="left"/>
      <w:pPr>
        <w:ind w:left="720" w:hanging="360"/>
      </w:pPr>
      <w:rPr>
        <w:rFonts w:hint="default"/>
        <w:lang w:val="en-U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371C17"/>
    <w:multiLevelType w:val="hybridMultilevel"/>
    <w:tmpl w:val="B038EF9A"/>
    <w:lvl w:ilvl="0" w:tplc="0809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B3108"/>
    <w:multiLevelType w:val="multilevel"/>
    <w:tmpl w:val="CD26AC6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AA46647"/>
    <w:multiLevelType w:val="hybridMultilevel"/>
    <w:tmpl w:val="8F9CFE16"/>
    <w:lvl w:ilvl="0" w:tplc="59C2E7D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12701F"/>
    <w:multiLevelType w:val="hybridMultilevel"/>
    <w:tmpl w:val="57FE0DD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8942A5"/>
    <w:multiLevelType w:val="hybridMultilevel"/>
    <w:tmpl w:val="8498287E"/>
    <w:lvl w:ilvl="0" w:tplc="8962EA7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936F32"/>
    <w:multiLevelType w:val="hybridMultilevel"/>
    <w:tmpl w:val="5CEC48F6"/>
    <w:lvl w:ilvl="0" w:tplc="0809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8" w15:restartNumberingAfterBreak="0">
    <w:nsid w:val="6D065A72"/>
    <w:multiLevelType w:val="hybridMultilevel"/>
    <w:tmpl w:val="CC7C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CF750C8"/>
    <w:multiLevelType w:val="hybridMultilevel"/>
    <w:tmpl w:val="698218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A26A4C"/>
    <w:multiLevelType w:val="hybridMultilevel"/>
    <w:tmpl w:val="62BEA394"/>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num w:numId="1">
    <w:abstractNumId w:val="3"/>
  </w:num>
  <w:num w:numId="2">
    <w:abstractNumId w:val="30"/>
  </w:num>
  <w:num w:numId="3">
    <w:abstractNumId w:val="23"/>
  </w:num>
  <w:num w:numId="4">
    <w:abstractNumId w:val="24"/>
  </w:num>
  <w:num w:numId="5">
    <w:abstractNumId w:val="18"/>
  </w:num>
  <w:num w:numId="6">
    <w:abstractNumId w:val="27"/>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6"/>
  </w:num>
  <w:num w:numId="17">
    <w:abstractNumId w:val="12"/>
  </w:num>
  <w:num w:numId="18">
    <w:abstractNumId w:val="14"/>
  </w:num>
  <w:num w:numId="19">
    <w:abstractNumId w:val="7"/>
  </w:num>
  <w:num w:numId="20">
    <w:abstractNumId w:val="40"/>
  </w:num>
  <w:num w:numId="21">
    <w:abstractNumId w:val="20"/>
  </w:num>
  <w:num w:numId="22">
    <w:abstractNumId w:val="39"/>
  </w:num>
  <w:num w:numId="23">
    <w:abstractNumId w:val="22"/>
  </w:num>
  <w:num w:numId="24">
    <w:abstractNumId w:val="35"/>
  </w:num>
  <w:num w:numId="25">
    <w:abstractNumId w:val="38"/>
  </w:num>
  <w:num w:numId="26">
    <w:abstractNumId w:val="8"/>
  </w:num>
  <w:num w:numId="27">
    <w:abstractNumId w:val="10"/>
  </w:num>
  <w:num w:numId="28">
    <w:abstractNumId w:val="28"/>
  </w:num>
  <w:num w:numId="29">
    <w:abstractNumId w:val="21"/>
  </w:num>
  <w:num w:numId="30">
    <w:abstractNumId w:val="5"/>
  </w:num>
  <w:num w:numId="31">
    <w:abstractNumId w:val="17"/>
  </w:num>
  <w:num w:numId="32">
    <w:abstractNumId w:val="29"/>
  </w:num>
  <w:num w:numId="33">
    <w:abstractNumId w:val="38"/>
  </w:num>
  <w:num w:numId="34">
    <w:abstractNumId w:val="31"/>
  </w:num>
  <w:num w:numId="35">
    <w:abstractNumId w:val="6"/>
  </w:num>
  <w:num w:numId="36">
    <w:abstractNumId w:val="13"/>
  </w:num>
  <w:num w:numId="37">
    <w:abstractNumId w:val="9"/>
  </w:num>
  <w:num w:numId="38">
    <w:abstractNumId w:val="5"/>
  </w:num>
  <w:num w:numId="39">
    <w:abstractNumId w:val="17"/>
  </w:num>
  <w:num w:numId="40">
    <w:abstractNumId w:val="29"/>
  </w:num>
  <w:num w:numId="41">
    <w:abstractNumId w:val="31"/>
  </w:num>
  <w:num w:numId="42">
    <w:abstractNumId w:val="4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num>
  <w:num w:numId="45">
    <w:abstractNumId w:val="15"/>
  </w:num>
  <w:num w:numId="46">
    <w:abstractNumId w:val="11"/>
  </w:num>
  <w:num w:numId="47">
    <w:abstractNumId w:val="37"/>
  </w:num>
  <w:num w:numId="48">
    <w:abstractNumId w:val="4"/>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73"/>
    <w:rsid w:val="000006E1"/>
    <w:rsid w:val="00002A37"/>
    <w:rsid w:val="000035BB"/>
    <w:rsid w:val="00003A6D"/>
    <w:rsid w:val="000045F9"/>
    <w:rsid w:val="00004A7A"/>
    <w:rsid w:val="00005417"/>
    <w:rsid w:val="0000557C"/>
    <w:rsid w:val="0000564C"/>
    <w:rsid w:val="00005935"/>
    <w:rsid w:val="00006446"/>
    <w:rsid w:val="00006896"/>
    <w:rsid w:val="00006A33"/>
    <w:rsid w:val="00006E90"/>
    <w:rsid w:val="00006F3A"/>
    <w:rsid w:val="00007CDC"/>
    <w:rsid w:val="000104D5"/>
    <w:rsid w:val="00010F73"/>
    <w:rsid w:val="00011B28"/>
    <w:rsid w:val="00013D0D"/>
    <w:rsid w:val="00013EA3"/>
    <w:rsid w:val="00014647"/>
    <w:rsid w:val="00014836"/>
    <w:rsid w:val="00014C33"/>
    <w:rsid w:val="000150F5"/>
    <w:rsid w:val="00015434"/>
    <w:rsid w:val="00015D15"/>
    <w:rsid w:val="00017BCA"/>
    <w:rsid w:val="00021962"/>
    <w:rsid w:val="00022103"/>
    <w:rsid w:val="000224A1"/>
    <w:rsid w:val="00023E2E"/>
    <w:rsid w:val="0002564D"/>
    <w:rsid w:val="000256E4"/>
    <w:rsid w:val="00025ECA"/>
    <w:rsid w:val="000260C4"/>
    <w:rsid w:val="0002634C"/>
    <w:rsid w:val="000269E3"/>
    <w:rsid w:val="00027077"/>
    <w:rsid w:val="000276A7"/>
    <w:rsid w:val="000301A7"/>
    <w:rsid w:val="000324E2"/>
    <w:rsid w:val="000325B8"/>
    <w:rsid w:val="000342BF"/>
    <w:rsid w:val="00034C15"/>
    <w:rsid w:val="000350DB"/>
    <w:rsid w:val="00036BA1"/>
    <w:rsid w:val="00040534"/>
    <w:rsid w:val="00040B85"/>
    <w:rsid w:val="00040C01"/>
    <w:rsid w:val="00040F4D"/>
    <w:rsid w:val="000422E2"/>
    <w:rsid w:val="00042F22"/>
    <w:rsid w:val="000444EF"/>
    <w:rsid w:val="000455BB"/>
    <w:rsid w:val="0004574D"/>
    <w:rsid w:val="0004721B"/>
    <w:rsid w:val="0004750F"/>
    <w:rsid w:val="0004780F"/>
    <w:rsid w:val="0005110B"/>
    <w:rsid w:val="00051460"/>
    <w:rsid w:val="00052A07"/>
    <w:rsid w:val="000534E3"/>
    <w:rsid w:val="00054F0F"/>
    <w:rsid w:val="0005606A"/>
    <w:rsid w:val="000569D6"/>
    <w:rsid w:val="00057117"/>
    <w:rsid w:val="00060622"/>
    <w:rsid w:val="000616E7"/>
    <w:rsid w:val="00061F22"/>
    <w:rsid w:val="00063C29"/>
    <w:rsid w:val="000640DA"/>
    <w:rsid w:val="0006487E"/>
    <w:rsid w:val="00064D21"/>
    <w:rsid w:val="00065356"/>
    <w:rsid w:val="000658F5"/>
    <w:rsid w:val="00065E1A"/>
    <w:rsid w:val="00067919"/>
    <w:rsid w:val="00067DFB"/>
    <w:rsid w:val="00071D99"/>
    <w:rsid w:val="00072800"/>
    <w:rsid w:val="00074AA6"/>
    <w:rsid w:val="00077067"/>
    <w:rsid w:val="00077259"/>
    <w:rsid w:val="000775A1"/>
    <w:rsid w:val="000777ED"/>
    <w:rsid w:val="00077E5F"/>
    <w:rsid w:val="00080267"/>
    <w:rsid w:val="0008036A"/>
    <w:rsid w:val="0008140B"/>
    <w:rsid w:val="00081429"/>
    <w:rsid w:val="00081759"/>
    <w:rsid w:val="00081AE6"/>
    <w:rsid w:val="00081F64"/>
    <w:rsid w:val="00082235"/>
    <w:rsid w:val="00082947"/>
    <w:rsid w:val="000843A4"/>
    <w:rsid w:val="000855C3"/>
    <w:rsid w:val="000855EB"/>
    <w:rsid w:val="00085748"/>
    <w:rsid w:val="00085B52"/>
    <w:rsid w:val="00086254"/>
    <w:rsid w:val="000866F2"/>
    <w:rsid w:val="00086C8A"/>
    <w:rsid w:val="0008712C"/>
    <w:rsid w:val="0009009F"/>
    <w:rsid w:val="00090552"/>
    <w:rsid w:val="00090E71"/>
    <w:rsid w:val="00090F20"/>
    <w:rsid w:val="00091471"/>
    <w:rsid w:val="00091479"/>
    <w:rsid w:val="00091557"/>
    <w:rsid w:val="00091BE2"/>
    <w:rsid w:val="000924C1"/>
    <w:rsid w:val="000924F0"/>
    <w:rsid w:val="00092A2C"/>
    <w:rsid w:val="00092E4E"/>
    <w:rsid w:val="00093474"/>
    <w:rsid w:val="00093476"/>
    <w:rsid w:val="0009510F"/>
    <w:rsid w:val="0009636B"/>
    <w:rsid w:val="0009733A"/>
    <w:rsid w:val="000A1708"/>
    <w:rsid w:val="000A1B7B"/>
    <w:rsid w:val="000A455E"/>
    <w:rsid w:val="000A4757"/>
    <w:rsid w:val="000A567F"/>
    <w:rsid w:val="000A56F2"/>
    <w:rsid w:val="000A663E"/>
    <w:rsid w:val="000A6D95"/>
    <w:rsid w:val="000A77DC"/>
    <w:rsid w:val="000A7DA4"/>
    <w:rsid w:val="000B1511"/>
    <w:rsid w:val="000B191B"/>
    <w:rsid w:val="000B2719"/>
    <w:rsid w:val="000B3A8F"/>
    <w:rsid w:val="000B4270"/>
    <w:rsid w:val="000B4AB9"/>
    <w:rsid w:val="000B50D1"/>
    <w:rsid w:val="000B5174"/>
    <w:rsid w:val="000B58C3"/>
    <w:rsid w:val="000B5B57"/>
    <w:rsid w:val="000B5F24"/>
    <w:rsid w:val="000B61E9"/>
    <w:rsid w:val="000B6F1A"/>
    <w:rsid w:val="000C119A"/>
    <w:rsid w:val="000C165A"/>
    <w:rsid w:val="000C184B"/>
    <w:rsid w:val="000C1A48"/>
    <w:rsid w:val="000C2E19"/>
    <w:rsid w:val="000C2F1E"/>
    <w:rsid w:val="000C50D7"/>
    <w:rsid w:val="000C62A2"/>
    <w:rsid w:val="000C7852"/>
    <w:rsid w:val="000D0280"/>
    <w:rsid w:val="000D0D07"/>
    <w:rsid w:val="000D11A5"/>
    <w:rsid w:val="000D13F1"/>
    <w:rsid w:val="000D44E8"/>
    <w:rsid w:val="000D4797"/>
    <w:rsid w:val="000D5566"/>
    <w:rsid w:val="000D63F1"/>
    <w:rsid w:val="000D7116"/>
    <w:rsid w:val="000E03E0"/>
    <w:rsid w:val="000E0527"/>
    <w:rsid w:val="000E13F5"/>
    <w:rsid w:val="000E1E92"/>
    <w:rsid w:val="000E2D56"/>
    <w:rsid w:val="000E3B47"/>
    <w:rsid w:val="000E5613"/>
    <w:rsid w:val="000E5A07"/>
    <w:rsid w:val="000E684B"/>
    <w:rsid w:val="000E6ECC"/>
    <w:rsid w:val="000E7120"/>
    <w:rsid w:val="000F06D6"/>
    <w:rsid w:val="000F0EB1"/>
    <w:rsid w:val="000F1106"/>
    <w:rsid w:val="000F3ADF"/>
    <w:rsid w:val="000F3BE9"/>
    <w:rsid w:val="000F3F6C"/>
    <w:rsid w:val="000F530B"/>
    <w:rsid w:val="000F5846"/>
    <w:rsid w:val="000F6CC5"/>
    <w:rsid w:val="000F6DF3"/>
    <w:rsid w:val="001005FF"/>
    <w:rsid w:val="001008EE"/>
    <w:rsid w:val="001017BD"/>
    <w:rsid w:val="001019C4"/>
    <w:rsid w:val="00102331"/>
    <w:rsid w:val="0010337E"/>
    <w:rsid w:val="00104275"/>
    <w:rsid w:val="0010613B"/>
    <w:rsid w:val="001062FB"/>
    <w:rsid w:val="001063E6"/>
    <w:rsid w:val="00106579"/>
    <w:rsid w:val="0010756C"/>
    <w:rsid w:val="0011291C"/>
    <w:rsid w:val="0011306C"/>
    <w:rsid w:val="00113CF4"/>
    <w:rsid w:val="00113D65"/>
    <w:rsid w:val="00115111"/>
    <w:rsid w:val="001153EA"/>
    <w:rsid w:val="001154E3"/>
    <w:rsid w:val="00115643"/>
    <w:rsid w:val="001159A6"/>
    <w:rsid w:val="00116765"/>
    <w:rsid w:val="00116C47"/>
    <w:rsid w:val="0011776D"/>
    <w:rsid w:val="00117B6A"/>
    <w:rsid w:val="00121618"/>
    <w:rsid w:val="001219F5"/>
    <w:rsid w:val="00121A20"/>
    <w:rsid w:val="0012377F"/>
    <w:rsid w:val="00123DB8"/>
    <w:rsid w:val="00123E8D"/>
    <w:rsid w:val="00124314"/>
    <w:rsid w:val="001256DD"/>
    <w:rsid w:val="00126B4A"/>
    <w:rsid w:val="0012707B"/>
    <w:rsid w:val="00130798"/>
    <w:rsid w:val="00131A6E"/>
    <w:rsid w:val="00132079"/>
    <w:rsid w:val="00132303"/>
    <w:rsid w:val="00132FD0"/>
    <w:rsid w:val="00133FD6"/>
    <w:rsid w:val="00134057"/>
    <w:rsid w:val="001343B6"/>
    <w:rsid w:val="001344C0"/>
    <w:rsid w:val="001346FA"/>
    <w:rsid w:val="00135252"/>
    <w:rsid w:val="001355D2"/>
    <w:rsid w:val="00135A1D"/>
    <w:rsid w:val="00136A72"/>
    <w:rsid w:val="00136AE4"/>
    <w:rsid w:val="00136F6B"/>
    <w:rsid w:val="00137AB5"/>
    <w:rsid w:val="00137F0B"/>
    <w:rsid w:val="001405CC"/>
    <w:rsid w:val="00141C44"/>
    <w:rsid w:val="00142325"/>
    <w:rsid w:val="001424AE"/>
    <w:rsid w:val="00144ADB"/>
    <w:rsid w:val="00144D5C"/>
    <w:rsid w:val="00145B57"/>
    <w:rsid w:val="00147CED"/>
    <w:rsid w:val="00150846"/>
    <w:rsid w:val="00150D49"/>
    <w:rsid w:val="00151036"/>
    <w:rsid w:val="00151E23"/>
    <w:rsid w:val="00152248"/>
    <w:rsid w:val="001526E0"/>
    <w:rsid w:val="001546DA"/>
    <w:rsid w:val="001547FD"/>
    <w:rsid w:val="001551B5"/>
    <w:rsid w:val="001557F3"/>
    <w:rsid w:val="00156C35"/>
    <w:rsid w:val="001571BB"/>
    <w:rsid w:val="00157A68"/>
    <w:rsid w:val="0016044D"/>
    <w:rsid w:val="0016125A"/>
    <w:rsid w:val="00161B0F"/>
    <w:rsid w:val="00162184"/>
    <w:rsid w:val="0016252E"/>
    <w:rsid w:val="0016299E"/>
    <w:rsid w:val="001648CC"/>
    <w:rsid w:val="001649F5"/>
    <w:rsid w:val="001659C1"/>
    <w:rsid w:val="00167F35"/>
    <w:rsid w:val="001702CA"/>
    <w:rsid w:val="00170B04"/>
    <w:rsid w:val="001711C4"/>
    <w:rsid w:val="00172402"/>
    <w:rsid w:val="001732A8"/>
    <w:rsid w:val="00173A8E"/>
    <w:rsid w:val="0017413C"/>
    <w:rsid w:val="0017502C"/>
    <w:rsid w:val="00176038"/>
    <w:rsid w:val="0017651D"/>
    <w:rsid w:val="00176BEF"/>
    <w:rsid w:val="001775C5"/>
    <w:rsid w:val="00177C66"/>
    <w:rsid w:val="001805B4"/>
    <w:rsid w:val="0018126B"/>
    <w:rsid w:val="0018143F"/>
    <w:rsid w:val="001819FA"/>
    <w:rsid w:val="00181FF8"/>
    <w:rsid w:val="00182169"/>
    <w:rsid w:val="001821DA"/>
    <w:rsid w:val="00182CCB"/>
    <w:rsid w:val="00183327"/>
    <w:rsid w:val="001838BB"/>
    <w:rsid w:val="00183CFD"/>
    <w:rsid w:val="00184D5E"/>
    <w:rsid w:val="00185838"/>
    <w:rsid w:val="00185DD2"/>
    <w:rsid w:val="00185FA1"/>
    <w:rsid w:val="0018625F"/>
    <w:rsid w:val="001872C7"/>
    <w:rsid w:val="00187D36"/>
    <w:rsid w:val="0019073A"/>
    <w:rsid w:val="00190AC1"/>
    <w:rsid w:val="001925E0"/>
    <w:rsid w:val="001927E2"/>
    <w:rsid w:val="0019341A"/>
    <w:rsid w:val="00194424"/>
    <w:rsid w:val="00194EBD"/>
    <w:rsid w:val="00194F62"/>
    <w:rsid w:val="00196C21"/>
    <w:rsid w:val="00197DF9"/>
    <w:rsid w:val="001A11FF"/>
    <w:rsid w:val="001A15E1"/>
    <w:rsid w:val="001A1987"/>
    <w:rsid w:val="001A2564"/>
    <w:rsid w:val="001A31C7"/>
    <w:rsid w:val="001A3915"/>
    <w:rsid w:val="001A55EB"/>
    <w:rsid w:val="001A59D6"/>
    <w:rsid w:val="001A6173"/>
    <w:rsid w:val="001A6CBA"/>
    <w:rsid w:val="001A716F"/>
    <w:rsid w:val="001A7C33"/>
    <w:rsid w:val="001B0D97"/>
    <w:rsid w:val="001B14F1"/>
    <w:rsid w:val="001B170D"/>
    <w:rsid w:val="001B2078"/>
    <w:rsid w:val="001B3370"/>
    <w:rsid w:val="001B4555"/>
    <w:rsid w:val="001B487C"/>
    <w:rsid w:val="001B5A5D"/>
    <w:rsid w:val="001B6571"/>
    <w:rsid w:val="001B694E"/>
    <w:rsid w:val="001B74DE"/>
    <w:rsid w:val="001B7BD3"/>
    <w:rsid w:val="001C0B31"/>
    <w:rsid w:val="001C1B05"/>
    <w:rsid w:val="001C1CE5"/>
    <w:rsid w:val="001C3D2A"/>
    <w:rsid w:val="001C3D3E"/>
    <w:rsid w:val="001C3E74"/>
    <w:rsid w:val="001C4FCA"/>
    <w:rsid w:val="001D1BF3"/>
    <w:rsid w:val="001D3ECA"/>
    <w:rsid w:val="001D51A5"/>
    <w:rsid w:val="001D51BA"/>
    <w:rsid w:val="001D53E7"/>
    <w:rsid w:val="001D6342"/>
    <w:rsid w:val="001D6D53"/>
    <w:rsid w:val="001D741D"/>
    <w:rsid w:val="001E0425"/>
    <w:rsid w:val="001E3402"/>
    <w:rsid w:val="001E41EB"/>
    <w:rsid w:val="001E58E2"/>
    <w:rsid w:val="001E5E89"/>
    <w:rsid w:val="001E7945"/>
    <w:rsid w:val="001E7AED"/>
    <w:rsid w:val="001F0F31"/>
    <w:rsid w:val="001F3916"/>
    <w:rsid w:val="001F4D66"/>
    <w:rsid w:val="001F54C5"/>
    <w:rsid w:val="001F662C"/>
    <w:rsid w:val="001F7074"/>
    <w:rsid w:val="00200490"/>
    <w:rsid w:val="002004B0"/>
    <w:rsid w:val="00200720"/>
    <w:rsid w:val="00200B77"/>
    <w:rsid w:val="00201F3A"/>
    <w:rsid w:val="0020271D"/>
    <w:rsid w:val="0020297D"/>
    <w:rsid w:val="00202E8D"/>
    <w:rsid w:val="00203F96"/>
    <w:rsid w:val="00204EA0"/>
    <w:rsid w:val="00205EBB"/>
    <w:rsid w:val="0020642D"/>
    <w:rsid w:val="002069B2"/>
    <w:rsid w:val="00206B89"/>
    <w:rsid w:val="00207D6B"/>
    <w:rsid w:val="00207FA3"/>
    <w:rsid w:val="00210F6A"/>
    <w:rsid w:val="0021180A"/>
    <w:rsid w:val="00213498"/>
    <w:rsid w:val="00214DA8"/>
    <w:rsid w:val="00215423"/>
    <w:rsid w:val="002158FA"/>
    <w:rsid w:val="00220600"/>
    <w:rsid w:val="002224DB"/>
    <w:rsid w:val="00223539"/>
    <w:rsid w:val="00223FCB"/>
    <w:rsid w:val="00224BC7"/>
    <w:rsid w:val="002252C3"/>
    <w:rsid w:val="00225C54"/>
    <w:rsid w:val="00227132"/>
    <w:rsid w:val="0022752A"/>
    <w:rsid w:val="00230765"/>
    <w:rsid w:val="00230D18"/>
    <w:rsid w:val="002319E4"/>
    <w:rsid w:val="00231C8E"/>
    <w:rsid w:val="00232090"/>
    <w:rsid w:val="00232AE0"/>
    <w:rsid w:val="00233244"/>
    <w:rsid w:val="00233E9F"/>
    <w:rsid w:val="0023407F"/>
    <w:rsid w:val="00234881"/>
    <w:rsid w:val="00234C52"/>
    <w:rsid w:val="00235632"/>
    <w:rsid w:val="00235872"/>
    <w:rsid w:val="0023611D"/>
    <w:rsid w:val="00240A07"/>
    <w:rsid w:val="00241135"/>
    <w:rsid w:val="00241559"/>
    <w:rsid w:val="00241C19"/>
    <w:rsid w:val="00242313"/>
    <w:rsid w:val="002435B3"/>
    <w:rsid w:val="00243986"/>
    <w:rsid w:val="002458EB"/>
    <w:rsid w:val="00247082"/>
    <w:rsid w:val="002476E0"/>
    <w:rsid w:val="002500C8"/>
    <w:rsid w:val="002508F6"/>
    <w:rsid w:val="00251D94"/>
    <w:rsid w:val="00252956"/>
    <w:rsid w:val="00252C1D"/>
    <w:rsid w:val="00255708"/>
    <w:rsid w:val="00256653"/>
    <w:rsid w:val="00256852"/>
    <w:rsid w:val="00256AEE"/>
    <w:rsid w:val="00256E8C"/>
    <w:rsid w:val="00257543"/>
    <w:rsid w:val="002606AF"/>
    <w:rsid w:val="002612F0"/>
    <w:rsid w:val="002617E7"/>
    <w:rsid w:val="00262D7B"/>
    <w:rsid w:val="00263223"/>
    <w:rsid w:val="00264228"/>
    <w:rsid w:val="00264334"/>
    <w:rsid w:val="0026473E"/>
    <w:rsid w:val="00266214"/>
    <w:rsid w:val="00266A99"/>
    <w:rsid w:val="00267949"/>
    <w:rsid w:val="00267C83"/>
    <w:rsid w:val="0027144F"/>
    <w:rsid w:val="00271813"/>
    <w:rsid w:val="00271B4F"/>
    <w:rsid w:val="00271F3A"/>
    <w:rsid w:val="00273278"/>
    <w:rsid w:val="002737F4"/>
    <w:rsid w:val="00275369"/>
    <w:rsid w:val="00277AF1"/>
    <w:rsid w:val="002805F5"/>
    <w:rsid w:val="00280751"/>
    <w:rsid w:val="0028280A"/>
    <w:rsid w:val="00282983"/>
    <w:rsid w:val="00283A46"/>
    <w:rsid w:val="0028454C"/>
    <w:rsid w:val="00284D22"/>
    <w:rsid w:val="00286ACD"/>
    <w:rsid w:val="00287838"/>
    <w:rsid w:val="002907B5"/>
    <w:rsid w:val="00291AC9"/>
    <w:rsid w:val="00292EB7"/>
    <w:rsid w:val="00293F55"/>
    <w:rsid w:val="00296227"/>
    <w:rsid w:val="00296F44"/>
    <w:rsid w:val="0029777D"/>
    <w:rsid w:val="002A01A3"/>
    <w:rsid w:val="002A0436"/>
    <w:rsid w:val="002A055E"/>
    <w:rsid w:val="002A190A"/>
    <w:rsid w:val="002A1D4E"/>
    <w:rsid w:val="002A2261"/>
    <w:rsid w:val="002A2526"/>
    <w:rsid w:val="002A2869"/>
    <w:rsid w:val="002A3472"/>
    <w:rsid w:val="002A40DD"/>
    <w:rsid w:val="002A430B"/>
    <w:rsid w:val="002A5730"/>
    <w:rsid w:val="002A6B67"/>
    <w:rsid w:val="002B1ADA"/>
    <w:rsid w:val="002B20B6"/>
    <w:rsid w:val="002B24D6"/>
    <w:rsid w:val="002B6E8F"/>
    <w:rsid w:val="002B7D66"/>
    <w:rsid w:val="002C0E5F"/>
    <w:rsid w:val="002C0F5B"/>
    <w:rsid w:val="002C1F59"/>
    <w:rsid w:val="002C270B"/>
    <w:rsid w:val="002C41E6"/>
    <w:rsid w:val="002D0102"/>
    <w:rsid w:val="002D071A"/>
    <w:rsid w:val="002D0F3A"/>
    <w:rsid w:val="002D15A4"/>
    <w:rsid w:val="002D1894"/>
    <w:rsid w:val="002D18F5"/>
    <w:rsid w:val="002D1D81"/>
    <w:rsid w:val="002D2C46"/>
    <w:rsid w:val="002D344C"/>
    <w:rsid w:val="002D34B2"/>
    <w:rsid w:val="002D48B0"/>
    <w:rsid w:val="002D5B37"/>
    <w:rsid w:val="002D67BF"/>
    <w:rsid w:val="002D7637"/>
    <w:rsid w:val="002D76E9"/>
    <w:rsid w:val="002E16DE"/>
    <w:rsid w:val="002E17F2"/>
    <w:rsid w:val="002E2612"/>
    <w:rsid w:val="002E3C58"/>
    <w:rsid w:val="002E3FD8"/>
    <w:rsid w:val="002E4A4D"/>
    <w:rsid w:val="002E52F9"/>
    <w:rsid w:val="002E6CC2"/>
    <w:rsid w:val="002E7CAE"/>
    <w:rsid w:val="002F04E8"/>
    <w:rsid w:val="002F07B6"/>
    <w:rsid w:val="002F0D22"/>
    <w:rsid w:val="002F13E4"/>
    <w:rsid w:val="002F1DB7"/>
    <w:rsid w:val="002F2771"/>
    <w:rsid w:val="002F37A9"/>
    <w:rsid w:val="00301CE6"/>
    <w:rsid w:val="0030256B"/>
    <w:rsid w:val="00304468"/>
    <w:rsid w:val="0030501F"/>
    <w:rsid w:val="003052D7"/>
    <w:rsid w:val="00305CA7"/>
    <w:rsid w:val="00307BA1"/>
    <w:rsid w:val="003116D4"/>
    <w:rsid w:val="00311702"/>
    <w:rsid w:val="00311AEB"/>
    <w:rsid w:val="00311E82"/>
    <w:rsid w:val="003135B2"/>
    <w:rsid w:val="00313FD6"/>
    <w:rsid w:val="003143BD"/>
    <w:rsid w:val="0031442C"/>
    <w:rsid w:val="0031475E"/>
    <w:rsid w:val="00315363"/>
    <w:rsid w:val="00315A0A"/>
    <w:rsid w:val="00317084"/>
    <w:rsid w:val="003203ED"/>
    <w:rsid w:val="003208DA"/>
    <w:rsid w:val="00320AED"/>
    <w:rsid w:val="003222DA"/>
    <w:rsid w:val="00322C9F"/>
    <w:rsid w:val="00323745"/>
    <w:rsid w:val="00324D23"/>
    <w:rsid w:val="00325968"/>
    <w:rsid w:val="00325E52"/>
    <w:rsid w:val="00326894"/>
    <w:rsid w:val="0033018A"/>
    <w:rsid w:val="00331053"/>
    <w:rsid w:val="00331751"/>
    <w:rsid w:val="003317F1"/>
    <w:rsid w:val="00331C76"/>
    <w:rsid w:val="00331E24"/>
    <w:rsid w:val="003321C6"/>
    <w:rsid w:val="003328D7"/>
    <w:rsid w:val="00333023"/>
    <w:rsid w:val="00333FF3"/>
    <w:rsid w:val="003342B3"/>
    <w:rsid w:val="00334579"/>
    <w:rsid w:val="00335858"/>
    <w:rsid w:val="00336BDA"/>
    <w:rsid w:val="00337CE4"/>
    <w:rsid w:val="00340332"/>
    <w:rsid w:val="0034090D"/>
    <w:rsid w:val="00341187"/>
    <w:rsid w:val="0034291E"/>
    <w:rsid w:val="00342BD7"/>
    <w:rsid w:val="00342E7A"/>
    <w:rsid w:val="00343DCB"/>
    <w:rsid w:val="003448F4"/>
    <w:rsid w:val="00344EE1"/>
    <w:rsid w:val="00345EA2"/>
    <w:rsid w:val="00346123"/>
    <w:rsid w:val="00346194"/>
    <w:rsid w:val="00346DB5"/>
    <w:rsid w:val="003477B1"/>
    <w:rsid w:val="00347AE2"/>
    <w:rsid w:val="0035000A"/>
    <w:rsid w:val="003501EC"/>
    <w:rsid w:val="00351405"/>
    <w:rsid w:val="00352CBC"/>
    <w:rsid w:val="00354440"/>
    <w:rsid w:val="00354C5C"/>
    <w:rsid w:val="003563AE"/>
    <w:rsid w:val="00357380"/>
    <w:rsid w:val="00357B33"/>
    <w:rsid w:val="00357C01"/>
    <w:rsid w:val="003602D9"/>
    <w:rsid w:val="003604CE"/>
    <w:rsid w:val="00360DF9"/>
    <w:rsid w:val="00362978"/>
    <w:rsid w:val="00362D30"/>
    <w:rsid w:val="00363D76"/>
    <w:rsid w:val="003641E9"/>
    <w:rsid w:val="00364600"/>
    <w:rsid w:val="00364644"/>
    <w:rsid w:val="00370541"/>
    <w:rsid w:val="00370E47"/>
    <w:rsid w:val="00372FCF"/>
    <w:rsid w:val="00373A57"/>
    <w:rsid w:val="003742AC"/>
    <w:rsid w:val="003756A5"/>
    <w:rsid w:val="00376823"/>
    <w:rsid w:val="00376EBC"/>
    <w:rsid w:val="00377CE1"/>
    <w:rsid w:val="0038266F"/>
    <w:rsid w:val="00383CFC"/>
    <w:rsid w:val="003841BC"/>
    <w:rsid w:val="00385BF0"/>
    <w:rsid w:val="00386B93"/>
    <w:rsid w:val="00386D03"/>
    <w:rsid w:val="00386D27"/>
    <w:rsid w:val="00386F82"/>
    <w:rsid w:val="00387AF6"/>
    <w:rsid w:val="00390809"/>
    <w:rsid w:val="003918A3"/>
    <w:rsid w:val="003939FF"/>
    <w:rsid w:val="003941D4"/>
    <w:rsid w:val="003965C6"/>
    <w:rsid w:val="00396EEF"/>
    <w:rsid w:val="003A055E"/>
    <w:rsid w:val="003A1612"/>
    <w:rsid w:val="003A1A81"/>
    <w:rsid w:val="003A1CF4"/>
    <w:rsid w:val="003A2223"/>
    <w:rsid w:val="003A2A0F"/>
    <w:rsid w:val="003A2EA8"/>
    <w:rsid w:val="003A35EE"/>
    <w:rsid w:val="003A434A"/>
    <w:rsid w:val="003A45A1"/>
    <w:rsid w:val="003A5B0A"/>
    <w:rsid w:val="003A5EFA"/>
    <w:rsid w:val="003A6BAC"/>
    <w:rsid w:val="003A6D39"/>
    <w:rsid w:val="003A70A4"/>
    <w:rsid w:val="003A73A4"/>
    <w:rsid w:val="003A7427"/>
    <w:rsid w:val="003A7DC1"/>
    <w:rsid w:val="003A7EF3"/>
    <w:rsid w:val="003B025C"/>
    <w:rsid w:val="003B159C"/>
    <w:rsid w:val="003B1639"/>
    <w:rsid w:val="003B2F12"/>
    <w:rsid w:val="003B369F"/>
    <w:rsid w:val="003B36A3"/>
    <w:rsid w:val="003B49F4"/>
    <w:rsid w:val="003B58C7"/>
    <w:rsid w:val="003B64BB"/>
    <w:rsid w:val="003B68FB"/>
    <w:rsid w:val="003B691F"/>
    <w:rsid w:val="003B701A"/>
    <w:rsid w:val="003B75A1"/>
    <w:rsid w:val="003B7FE5"/>
    <w:rsid w:val="003C0F6F"/>
    <w:rsid w:val="003C0FA3"/>
    <w:rsid w:val="003C11C8"/>
    <w:rsid w:val="003C2702"/>
    <w:rsid w:val="003C5674"/>
    <w:rsid w:val="003C5D37"/>
    <w:rsid w:val="003C6247"/>
    <w:rsid w:val="003C7806"/>
    <w:rsid w:val="003D043E"/>
    <w:rsid w:val="003D109F"/>
    <w:rsid w:val="003D1B65"/>
    <w:rsid w:val="003D2478"/>
    <w:rsid w:val="003D27B6"/>
    <w:rsid w:val="003D37A6"/>
    <w:rsid w:val="003D3C45"/>
    <w:rsid w:val="003D53F9"/>
    <w:rsid w:val="003D5B1F"/>
    <w:rsid w:val="003E15FA"/>
    <w:rsid w:val="003E314D"/>
    <w:rsid w:val="003E55E4"/>
    <w:rsid w:val="003E5A01"/>
    <w:rsid w:val="003E609B"/>
    <w:rsid w:val="003E7102"/>
    <w:rsid w:val="003E74E3"/>
    <w:rsid w:val="003E76D0"/>
    <w:rsid w:val="003F05C7"/>
    <w:rsid w:val="003F0676"/>
    <w:rsid w:val="003F17D2"/>
    <w:rsid w:val="003F1BD8"/>
    <w:rsid w:val="003F264E"/>
    <w:rsid w:val="003F2CD4"/>
    <w:rsid w:val="003F3646"/>
    <w:rsid w:val="003F364C"/>
    <w:rsid w:val="003F3E16"/>
    <w:rsid w:val="003F5C2B"/>
    <w:rsid w:val="003F6B18"/>
    <w:rsid w:val="003F6BBE"/>
    <w:rsid w:val="003F6D55"/>
    <w:rsid w:val="004000E8"/>
    <w:rsid w:val="00402E2B"/>
    <w:rsid w:val="00402EA4"/>
    <w:rsid w:val="00403881"/>
    <w:rsid w:val="0040426A"/>
    <w:rsid w:val="00404A0D"/>
    <w:rsid w:val="0040512B"/>
    <w:rsid w:val="0040583D"/>
    <w:rsid w:val="00405911"/>
    <w:rsid w:val="00405CA5"/>
    <w:rsid w:val="00407133"/>
    <w:rsid w:val="004076ED"/>
    <w:rsid w:val="00407A14"/>
    <w:rsid w:val="00407CD3"/>
    <w:rsid w:val="00410134"/>
    <w:rsid w:val="004109C3"/>
    <w:rsid w:val="00410B72"/>
    <w:rsid w:val="00410F18"/>
    <w:rsid w:val="0041263E"/>
    <w:rsid w:val="00412D0C"/>
    <w:rsid w:val="00413AAC"/>
    <w:rsid w:val="00413E92"/>
    <w:rsid w:val="00414729"/>
    <w:rsid w:val="00416BE6"/>
    <w:rsid w:val="00416F25"/>
    <w:rsid w:val="00420E80"/>
    <w:rsid w:val="00421105"/>
    <w:rsid w:val="00422AA4"/>
    <w:rsid w:val="00422CC4"/>
    <w:rsid w:val="004236EE"/>
    <w:rsid w:val="00423795"/>
    <w:rsid w:val="004242F4"/>
    <w:rsid w:val="00424FEF"/>
    <w:rsid w:val="00425A6A"/>
    <w:rsid w:val="00427248"/>
    <w:rsid w:val="00430653"/>
    <w:rsid w:val="00433A9C"/>
    <w:rsid w:val="00433EAC"/>
    <w:rsid w:val="00434C0C"/>
    <w:rsid w:val="0043533D"/>
    <w:rsid w:val="00437447"/>
    <w:rsid w:val="00441769"/>
    <w:rsid w:val="00441A92"/>
    <w:rsid w:val="00441C31"/>
    <w:rsid w:val="00441CDF"/>
    <w:rsid w:val="00442697"/>
    <w:rsid w:val="004429C9"/>
    <w:rsid w:val="004431DC"/>
    <w:rsid w:val="00444F56"/>
    <w:rsid w:val="0044509B"/>
    <w:rsid w:val="00445230"/>
    <w:rsid w:val="00446488"/>
    <w:rsid w:val="00446F99"/>
    <w:rsid w:val="004517AA"/>
    <w:rsid w:val="00452CAC"/>
    <w:rsid w:val="0045580A"/>
    <w:rsid w:val="004559EB"/>
    <w:rsid w:val="00457565"/>
    <w:rsid w:val="00457B71"/>
    <w:rsid w:val="004616F6"/>
    <w:rsid w:val="00461B62"/>
    <w:rsid w:val="00461C4E"/>
    <w:rsid w:val="00462BCA"/>
    <w:rsid w:val="00463A46"/>
    <w:rsid w:val="00464689"/>
    <w:rsid w:val="004669E2"/>
    <w:rsid w:val="00470813"/>
    <w:rsid w:val="00470C31"/>
    <w:rsid w:val="0047112D"/>
    <w:rsid w:val="00471158"/>
    <w:rsid w:val="00471DE0"/>
    <w:rsid w:val="004734D0"/>
    <w:rsid w:val="00473871"/>
    <w:rsid w:val="00473CC5"/>
    <w:rsid w:val="0047459A"/>
    <w:rsid w:val="00474E34"/>
    <w:rsid w:val="0047556B"/>
    <w:rsid w:val="00475869"/>
    <w:rsid w:val="00477768"/>
    <w:rsid w:val="004805B0"/>
    <w:rsid w:val="004812B3"/>
    <w:rsid w:val="004832C9"/>
    <w:rsid w:val="00484EC4"/>
    <w:rsid w:val="004927DA"/>
    <w:rsid w:val="00492BC5"/>
    <w:rsid w:val="004964F1"/>
    <w:rsid w:val="004979C2"/>
    <w:rsid w:val="004A16BC"/>
    <w:rsid w:val="004A26D4"/>
    <w:rsid w:val="004A2987"/>
    <w:rsid w:val="004A2B94"/>
    <w:rsid w:val="004A32A1"/>
    <w:rsid w:val="004A45D8"/>
    <w:rsid w:val="004A6AE9"/>
    <w:rsid w:val="004A7230"/>
    <w:rsid w:val="004A7B3D"/>
    <w:rsid w:val="004B1309"/>
    <w:rsid w:val="004B200D"/>
    <w:rsid w:val="004B2077"/>
    <w:rsid w:val="004B31FA"/>
    <w:rsid w:val="004B3C4F"/>
    <w:rsid w:val="004B6123"/>
    <w:rsid w:val="004B6F6A"/>
    <w:rsid w:val="004B7C0C"/>
    <w:rsid w:val="004C1CAD"/>
    <w:rsid w:val="004C2396"/>
    <w:rsid w:val="004C3898"/>
    <w:rsid w:val="004C47AB"/>
    <w:rsid w:val="004C59C0"/>
    <w:rsid w:val="004C68F6"/>
    <w:rsid w:val="004D05CB"/>
    <w:rsid w:val="004D1FB5"/>
    <w:rsid w:val="004D2AEE"/>
    <w:rsid w:val="004D36B1"/>
    <w:rsid w:val="004D3DFB"/>
    <w:rsid w:val="004D42F4"/>
    <w:rsid w:val="004D5BF4"/>
    <w:rsid w:val="004D69E0"/>
    <w:rsid w:val="004D7452"/>
    <w:rsid w:val="004D78E8"/>
    <w:rsid w:val="004D7A3C"/>
    <w:rsid w:val="004D7EBD"/>
    <w:rsid w:val="004E2680"/>
    <w:rsid w:val="004E28F9"/>
    <w:rsid w:val="004E462E"/>
    <w:rsid w:val="004E46A6"/>
    <w:rsid w:val="004E4DA4"/>
    <w:rsid w:val="004E50E9"/>
    <w:rsid w:val="004E56DC"/>
    <w:rsid w:val="004E76F4"/>
    <w:rsid w:val="004F0267"/>
    <w:rsid w:val="004F0424"/>
    <w:rsid w:val="004F0B4E"/>
    <w:rsid w:val="004F0B6C"/>
    <w:rsid w:val="004F1E43"/>
    <w:rsid w:val="004F1EDB"/>
    <w:rsid w:val="004F2078"/>
    <w:rsid w:val="004F3B6A"/>
    <w:rsid w:val="004F4DA3"/>
    <w:rsid w:val="004F6406"/>
    <w:rsid w:val="00501130"/>
    <w:rsid w:val="00506557"/>
    <w:rsid w:val="0050677A"/>
    <w:rsid w:val="00506841"/>
    <w:rsid w:val="0051039C"/>
    <w:rsid w:val="005108D8"/>
    <w:rsid w:val="005116F9"/>
    <w:rsid w:val="00511FDF"/>
    <w:rsid w:val="005124B9"/>
    <w:rsid w:val="00513385"/>
    <w:rsid w:val="00514434"/>
    <w:rsid w:val="00514D9F"/>
    <w:rsid w:val="005153A7"/>
    <w:rsid w:val="0051662B"/>
    <w:rsid w:val="0051722C"/>
    <w:rsid w:val="005219CF"/>
    <w:rsid w:val="00521B2E"/>
    <w:rsid w:val="00522018"/>
    <w:rsid w:val="00522699"/>
    <w:rsid w:val="00524561"/>
    <w:rsid w:val="005263E5"/>
    <w:rsid w:val="00526791"/>
    <w:rsid w:val="00530CE4"/>
    <w:rsid w:val="00530EB2"/>
    <w:rsid w:val="0053180A"/>
    <w:rsid w:val="00531FF9"/>
    <w:rsid w:val="00533B61"/>
    <w:rsid w:val="00534305"/>
    <w:rsid w:val="00534B59"/>
    <w:rsid w:val="00534E6C"/>
    <w:rsid w:val="00534FCF"/>
    <w:rsid w:val="005363DF"/>
    <w:rsid w:val="00536759"/>
    <w:rsid w:val="00537C62"/>
    <w:rsid w:val="00537D5A"/>
    <w:rsid w:val="00540973"/>
    <w:rsid w:val="00540FAF"/>
    <w:rsid w:val="0054374C"/>
    <w:rsid w:val="00546970"/>
    <w:rsid w:val="00547237"/>
    <w:rsid w:val="00547D46"/>
    <w:rsid w:val="0055213B"/>
    <w:rsid w:val="00552DF5"/>
    <w:rsid w:val="005540F0"/>
    <w:rsid w:val="00554E19"/>
    <w:rsid w:val="00554F57"/>
    <w:rsid w:val="0055505B"/>
    <w:rsid w:val="005600C2"/>
    <w:rsid w:val="0056121F"/>
    <w:rsid w:val="00563E55"/>
    <w:rsid w:val="0056462A"/>
    <w:rsid w:val="005649EF"/>
    <w:rsid w:val="00565015"/>
    <w:rsid w:val="00566665"/>
    <w:rsid w:val="0056709A"/>
    <w:rsid w:val="00567366"/>
    <w:rsid w:val="00567DBB"/>
    <w:rsid w:val="00570127"/>
    <w:rsid w:val="00571B74"/>
    <w:rsid w:val="00572255"/>
    <w:rsid w:val="00572505"/>
    <w:rsid w:val="00577178"/>
    <w:rsid w:val="005773C8"/>
    <w:rsid w:val="00577E66"/>
    <w:rsid w:val="00581FDC"/>
    <w:rsid w:val="00581FFC"/>
    <w:rsid w:val="00582575"/>
    <w:rsid w:val="00582809"/>
    <w:rsid w:val="005848BA"/>
    <w:rsid w:val="005858C3"/>
    <w:rsid w:val="00585EC6"/>
    <w:rsid w:val="00587018"/>
    <w:rsid w:val="0058798C"/>
    <w:rsid w:val="005900FA"/>
    <w:rsid w:val="00591A4C"/>
    <w:rsid w:val="005935A4"/>
    <w:rsid w:val="005948C2"/>
    <w:rsid w:val="005957AB"/>
    <w:rsid w:val="0059587A"/>
    <w:rsid w:val="00595DCA"/>
    <w:rsid w:val="0059775D"/>
    <w:rsid w:val="0059779B"/>
    <w:rsid w:val="00597FBD"/>
    <w:rsid w:val="005A1545"/>
    <w:rsid w:val="005A1AD6"/>
    <w:rsid w:val="005A209A"/>
    <w:rsid w:val="005A23DA"/>
    <w:rsid w:val="005A3375"/>
    <w:rsid w:val="005A4751"/>
    <w:rsid w:val="005A662D"/>
    <w:rsid w:val="005B1409"/>
    <w:rsid w:val="005B1C54"/>
    <w:rsid w:val="005B35D7"/>
    <w:rsid w:val="005B392A"/>
    <w:rsid w:val="005B3AA3"/>
    <w:rsid w:val="005B4BDF"/>
    <w:rsid w:val="005B5CDB"/>
    <w:rsid w:val="005B6F83"/>
    <w:rsid w:val="005C093F"/>
    <w:rsid w:val="005C1991"/>
    <w:rsid w:val="005C1BAC"/>
    <w:rsid w:val="005C4324"/>
    <w:rsid w:val="005C62C7"/>
    <w:rsid w:val="005C715C"/>
    <w:rsid w:val="005C743D"/>
    <w:rsid w:val="005C74FB"/>
    <w:rsid w:val="005C7899"/>
    <w:rsid w:val="005D0221"/>
    <w:rsid w:val="005D0B1F"/>
    <w:rsid w:val="005D1602"/>
    <w:rsid w:val="005D182A"/>
    <w:rsid w:val="005D22BB"/>
    <w:rsid w:val="005D2339"/>
    <w:rsid w:val="005D2ACC"/>
    <w:rsid w:val="005D6EFD"/>
    <w:rsid w:val="005D6F6E"/>
    <w:rsid w:val="005E20B4"/>
    <w:rsid w:val="005E23A5"/>
    <w:rsid w:val="005E385F"/>
    <w:rsid w:val="005E5B81"/>
    <w:rsid w:val="005F039A"/>
    <w:rsid w:val="005F14AE"/>
    <w:rsid w:val="005F1CE1"/>
    <w:rsid w:val="005F2CB1"/>
    <w:rsid w:val="005F2DF1"/>
    <w:rsid w:val="005F3025"/>
    <w:rsid w:val="005F5217"/>
    <w:rsid w:val="005F594F"/>
    <w:rsid w:val="005F618B"/>
    <w:rsid w:val="005F618C"/>
    <w:rsid w:val="005F70BD"/>
    <w:rsid w:val="0060202C"/>
    <w:rsid w:val="0060283C"/>
    <w:rsid w:val="00603112"/>
    <w:rsid w:val="00603312"/>
    <w:rsid w:val="0060338C"/>
    <w:rsid w:val="0060459A"/>
    <w:rsid w:val="00604F14"/>
    <w:rsid w:val="00605F2C"/>
    <w:rsid w:val="0060658B"/>
    <w:rsid w:val="006074A0"/>
    <w:rsid w:val="00607ED8"/>
    <w:rsid w:val="006112CE"/>
    <w:rsid w:val="00611354"/>
    <w:rsid w:val="006117F9"/>
    <w:rsid w:val="00611B83"/>
    <w:rsid w:val="00613257"/>
    <w:rsid w:val="006146E8"/>
    <w:rsid w:val="00614D29"/>
    <w:rsid w:val="006164C6"/>
    <w:rsid w:val="00620526"/>
    <w:rsid w:val="00620A71"/>
    <w:rsid w:val="00620D80"/>
    <w:rsid w:val="00621013"/>
    <w:rsid w:val="006211CC"/>
    <w:rsid w:val="00621BA0"/>
    <w:rsid w:val="006234A6"/>
    <w:rsid w:val="0062367E"/>
    <w:rsid w:val="00623CEB"/>
    <w:rsid w:val="00624AA6"/>
    <w:rsid w:val="00626C53"/>
    <w:rsid w:val="00626DFB"/>
    <w:rsid w:val="00626F39"/>
    <w:rsid w:val="00630001"/>
    <w:rsid w:val="00631069"/>
    <w:rsid w:val="0063117D"/>
    <w:rsid w:val="006311B3"/>
    <w:rsid w:val="0063284C"/>
    <w:rsid w:val="00633AE7"/>
    <w:rsid w:val="0063443C"/>
    <w:rsid w:val="00634A08"/>
    <w:rsid w:val="00634AE7"/>
    <w:rsid w:val="00634C09"/>
    <w:rsid w:val="00636398"/>
    <w:rsid w:val="00636536"/>
    <w:rsid w:val="0063653E"/>
    <w:rsid w:val="006365B6"/>
    <w:rsid w:val="006368D3"/>
    <w:rsid w:val="006377EC"/>
    <w:rsid w:val="00637EFB"/>
    <w:rsid w:val="0064151F"/>
    <w:rsid w:val="00641533"/>
    <w:rsid w:val="0064208D"/>
    <w:rsid w:val="00643475"/>
    <w:rsid w:val="0064396A"/>
    <w:rsid w:val="00643E50"/>
    <w:rsid w:val="0064624E"/>
    <w:rsid w:val="00646483"/>
    <w:rsid w:val="00650AB9"/>
    <w:rsid w:val="00650C50"/>
    <w:rsid w:val="00651C25"/>
    <w:rsid w:val="00651F5F"/>
    <w:rsid w:val="006527C5"/>
    <w:rsid w:val="00653290"/>
    <w:rsid w:val="0065360C"/>
    <w:rsid w:val="00653BFE"/>
    <w:rsid w:val="0065433A"/>
    <w:rsid w:val="00655733"/>
    <w:rsid w:val="00655ACD"/>
    <w:rsid w:val="006562A1"/>
    <w:rsid w:val="00656A92"/>
    <w:rsid w:val="00656DDE"/>
    <w:rsid w:val="0066011D"/>
    <w:rsid w:val="00660673"/>
    <w:rsid w:val="006607C0"/>
    <w:rsid w:val="006613A6"/>
    <w:rsid w:val="00661F4E"/>
    <w:rsid w:val="00661F76"/>
    <w:rsid w:val="006627A2"/>
    <w:rsid w:val="006634E6"/>
    <w:rsid w:val="00664FDA"/>
    <w:rsid w:val="00665522"/>
    <w:rsid w:val="006655DE"/>
    <w:rsid w:val="006655EE"/>
    <w:rsid w:val="00667EE7"/>
    <w:rsid w:val="00670922"/>
    <w:rsid w:val="00670BE1"/>
    <w:rsid w:val="0067218F"/>
    <w:rsid w:val="0067324F"/>
    <w:rsid w:val="006732AF"/>
    <w:rsid w:val="006732CA"/>
    <w:rsid w:val="006741F2"/>
    <w:rsid w:val="00674CC3"/>
    <w:rsid w:val="00675C72"/>
    <w:rsid w:val="00676EBD"/>
    <w:rsid w:val="006771F9"/>
    <w:rsid w:val="006776D7"/>
    <w:rsid w:val="006809B7"/>
    <w:rsid w:val="00681003"/>
    <w:rsid w:val="006817C9"/>
    <w:rsid w:val="00683ECE"/>
    <w:rsid w:val="00686082"/>
    <w:rsid w:val="00686DB8"/>
    <w:rsid w:val="006927B0"/>
    <w:rsid w:val="00692865"/>
    <w:rsid w:val="006940C3"/>
    <w:rsid w:val="00694609"/>
    <w:rsid w:val="00695592"/>
    <w:rsid w:val="00695FC2"/>
    <w:rsid w:val="00696949"/>
    <w:rsid w:val="00696E74"/>
    <w:rsid w:val="00697052"/>
    <w:rsid w:val="00697597"/>
    <w:rsid w:val="00697A3F"/>
    <w:rsid w:val="00697DEE"/>
    <w:rsid w:val="006A08F5"/>
    <w:rsid w:val="006A0BD3"/>
    <w:rsid w:val="006A1DE6"/>
    <w:rsid w:val="006A1E35"/>
    <w:rsid w:val="006A381D"/>
    <w:rsid w:val="006A463E"/>
    <w:rsid w:val="006A46FB"/>
    <w:rsid w:val="006A5E28"/>
    <w:rsid w:val="006A697B"/>
    <w:rsid w:val="006A7076"/>
    <w:rsid w:val="006A783F"/>
    <w:rsid w:val="006A7A10"/>
    <w:rsid w:val="006A7AFF"/>
    <w:rsid w:val="006A7ECC"/>
    <w:rsid w:val="006B070C"/>
    <w:rsid w:val="006B1816"/>
    <w:rsid w:val="006B2099"/>
    <w:rsid w:val="006B2BB8"/>
    <w:rsid w:val="006B2FB4"/>
    <w:rsid w:val="006B3690"/>
    <w:rsid w:val="006B4246"/>
    <w:rsid w:val="006B4DA1"/>
    <w:rsid w:val="006B50CF"/>
    <w:rsid w:val="006C0129"/>
    <w:rsid w:val="006C0353"/>
    <w:rsid w:val="006C03B8"/>
    <w:rsid w:val="006C071D"/>
    <w:rsid w:val="006C0909"/>
    <w:rsid w:val="006C2B97"/>
    <w:rsid w:val="006C2E93"/>
    <w:rsid w:val="006C3F67"/>
    <w:rsid w:val="006C5D51"/>
    <w:rsid w:val="006C5EC9"/>
    <w:rsid w:val="006C6059"/>
    <w:rsid w:val="006C6CE5"/>
    <w:rsid w:val="006C7522"/>
    <w:rsid w:val="006D1664"/>
    <w:rsid w:val="006D166C"/>
    <w:rsid w:val="006D254A"/>
    <w:rsid w:val="006D40B4"/>
    <w:rsid w:val="006D4958"/>
    <w:rsid w:val="006D57A6"/>
    <w:rsid w:val="006D57A7"/>
    <w:rsid w:val="006D67F9"/>
    <w:rsid w:val="006D6F08"/>
    <w:rsid w:val="006D7568"/>
    <w:rsid w:val="006E062C"/>
    <w:rsid w:val="006E1986"/>
    <w:rsid w:val="006E1C82"/>
    <w:rsid w:val="006E28B7"/>
    <w:rsid w:val="006E2A9B"/>
    <w:rsid w:val="006E30A3"/>
    <w:rsid w:val="006E3310"/>
    <w:rsid w:val="006E4E39"/>
    <w:rsid w:val="006E55AC"/>
    <w:rsid w:val="006E565E"/>
    <w:rsid w:val="006E56DE"/>
    <w:rsid w:val="006E5E79"/>
    <w:rsid w:val="006E64D6"/>
    <w:rsid w:val="006E673D"/>
    <w:rsid w:val="006E7D3B"/>
    <w:rsid w:val="006F16E8"/>
    <w:rsid w:val="006F183B"/>
    <w:rsid w:val="006F1B70"/>
    <w:rsid w:val="006F1DB6"/>
    <w:rsid w:val="006F2CE7"/>
    <w:rsid w:val="006F341D"/>
    <w:rsid w:val="006F3CDE"/>
    <w:rsid w:val="006F58D4"/>
    <w:rsid w:val="006F5A77"/>
    <w:rsid w:val="006F5CEB"/>
    <w:rsid w:val="006F6582"/>
    <w:rsid w:val="006F69CA"/>
    <w:rsid w:val="006F7922"/>
    <w:rsid w:val="0070057B"/>
    <w:rsid w:val="007008F6"/>
    <w:rsid w:val="00700C59"/>
    <w:rsid w:val="007011C7"/>
    <w:rsid w:val="007013B0"/>
    <w:rsid w:val="00702C46"/>
    <w:rsid w:val="0070346E"/>
    <w:rsid w:val="007040AA"/>
    <w:rsid w:val="00704EDB"/>
    <w:rsid w:val="007051D3"/>
    <w:rsid w:val="00706101"/>
    <w:rsid w:val="007065AF"/>
    <w:rsid w:val="00707072"/>
    <w:rsid w:val="00707D61"/>
    <w:rsid w:val="0071089A"/>
    <w:rsid w:val="00710B0E"/>
    <w:rsid w:val="00710EF3"/>
    <w:rsid w:val="007118DB"/>
    <w:rsid w:val="00712287"/>
    <w:rsid w:val="00712772"/>
    <w:rsid w:val="007148D3"/>
    <w:rsid w:val="00715B9A"/>
    <w:rsid w:val="007177BD"/>
    <w:rsid w:val="00717FBE"/>
    <w:rsid w:val="00720334"/>
    <w:rsid w:val="00720D9F"/>
    <w:rsid w:val="00721B32"/>
    <w:rsid w:val="00721B59"/>
    <w:rsid w:val="0072290C"/>
    <w:rsid w:val="00722F45"/>
    <w:rsid w:val="007231AF"/>
    <w:rsid w:val="007234C7"/>
    <w:rsid w:val="00723B1B"/>
    <w:rsid w:val="00724737"/>
    <w:rsid w:val="0072542B"/>
    <w:rsid w:val="007257D0"/>
    <w:rsid w:val="00726B31"/>
    <w:rsid w:val="00726EA6"/>
    <w:rsid w:val="00727208"/>
    <w:rsid w:val="00727680"/>
    <w:rsid w:val="007307DF"/>
    <w:rsid w:val="007307E4"/>
    <w:rsid w:val="00730CD9"/>
    <w:rsid w:val="007348B1"/>
    <w:rsid w:val="00735D71"/>
    <w:rsid w:val="00735F7D"/>
    <w:rsid w:val="007362A6"/>
    <w:rsid w:val="00736D7D"/>
    <w:rsid w:val="007377F4"/>
    <w:rsid w:val="00740E58"/>
    <w:rsid w:val="00743065"/>
    <w:rsid w:val="007445A0"/>
    <w:rsid w:val="00744DD5"/>
    <w:rsid w:val="0074518D"/>
    <w:rsid w:val="0074524B"/>
    <w:rsid w:val="00746214"/>
    <w:rsid w:val="00747D8B"/>
    <w:rsid w:val="0075063D"/>
    <w:rsid w:val="00751228"/>
    <w:rsid w:val="0075513B"/>
    <w:rsid w:val="00755232"/>
    <w:rsid w:val="00756C31"/>
    <w:rsid w:val="00756F78"/>
    <w:rsid w:val="007571E1"/>
    <w:rsid w:val="00757465"/>
    <w:rsid w:val="007574AA"/>
    <w:rsid w:val="007604B2"/>
    <w:rsid w:val="00765281"/>
    <w:rsid w:val="00766BAD"/>
    <w:rsid w:val="00770572"/>
    <w:rsid w:val="007729A2"/>
    <w:rsid w:val="00775567"/>
    <w:rsid w:val="007755F2"/>
    <w:rsid w:val="00775E4B"/>
    <w:rsid w:val="00776531"/>
    <w:rsid w:val="007766A6"/>
    <w:rsid w:val="00776971"/>
    <w:rsid w:val="00776A07"/>
    <w:rsid w:val="007771D8"/>
    <w:rsid w:val="00777BDA"/>
    <w:rsid w:val="00780A80"/>
    <w:rsid w:val="00781478"/>
    <w:rsid w:val="007814F5"/>
    <w:rsid w:val="0078177E"/>
    <w:rsid w:val="007826BB"/>
    <w:rsid w:val="0078304C"/>
    <w:rsid w:val="00783297"/>
    <w:rsid w:val="00783673"/>
    <w:rsid w:val="00784281"/>
    <w:rsid w:val="00785490"/>
    <w:rsid w:val="00785B98"/>
    <w:rsid w:val="00785C08"/>
    <w:rsid w:val="00787BD1"/>
    <w:rsid w:val="007916BD"/>
    <w:rsid w:val="00791AFF"/>
    <w:rsid w:val="0079244D"/>
    <w:rsid w:val="007925EA"/>
    <w:rsid w:val="007932C2"/>
    <w:rsid w:val="007933DA"/>
    <w:rsid w:val="00793CD8"/>
    <w:rsid w:val="00794118"/>
    <w:rsid w:val="007941AA"/>
    <w:rsid w:val="007942A6"/>
    <w:rsid w:val="00795C92"/>
    <w:rsid w:val="00796170"/>
    <w:rsid w:val="00796231"/>
    <w:rsid w:val="00796C3B"/>
    <w:rsid w:val="007A1CB3"/>
    <w:rsid w:val="007A2146"/>
    <w:rsid w:val="007A2C4A"/>
    <w:rsid w:val="007A306F"/>
    <w:rsid w:val="007A3732"/>
    <w:rsid w:val="007A43A6"/>
    <w:rsid w:val="007A44B6"/>
    <w:rsid w:val="007A4A0E"/>
    <w:rsid w:val="007A58A6"/>
    <w:rsid w:val="007A5DB1"/>
    <w:rsid w:val="007A70F0"/>
    <w:rsid w:val="007B0545"/>
    <w:rsid w:val="007B3D2D"/>
    <w:rsid w:val="007B4601"/>
    <w:rsid w:val="007B50AE"/>
    <w:rsid w:val="007B51DF"/>
    <w:rsid w:val="007B5846"/>
    <w:rsid w:val="007B586C"/>
    <w:rsid w:val="007B5CFA"/>
    <w:rsid w:val="007B625E"/>
    <w:rsid w:val="007B74C9"/>
    <w:rsid w:val="007B7D25"/>
    <w:rsid w:val="007C03BF"/>
    <w:rsid w:val="007C0425"/>
    <w:rsid w:val="007C05DD"/>
    <w:rsid w:val="007C3D18"/>
    <w:rsid w:val="007C48D9"/>
    <w:rsid w:val="007C5D7C"/>
    <w:rsid w:val="007C60BF"/>
    <w:rsid w:val="007C6A07"/>
    <w:rsid w:val="007C75A1"/>
    <w:rsid w:val="007C77A5"/>
    <w:rsid w:val="007D04E5"/>
    <w:rsid w:val="007D1398"/>
    <w:rsid w:val="007D1F8C"/>
    <w:rsid w:val="007D2330"/>
    <w:rsid w:val="007D39D6"/>
    <w:rsid w:val="007D4FF4"/>
    <w:rsid w:val="007D5901"/>
    <w:rsid w:val="007D5D60"/>
    <w:rsid w:val="007D5FF9"/>
    <w:rsid w:val="007D7526"/>
    <w:rsid w:val="007D768C"/>
    <w:rsid w:val="007D76CE"/>
    <w:rsid w:val="007D7ABD"/>
    <w:rsid w:val="007E1BF4"/>
    <w:rsid w:val="007E1F9B"/>
    <w:rsid w:val="007E2FE3"/>
    <w:rsid w:val="007E3836"/>
    <w:rsid w:val="007E44FA"/>
    <w:rsid w:val="007E4610"/>
    <w:rsid w:val="007E4715"/>
    <w:rsid w:val="007E505B"/>
    <w:rsid w:val="007E636A"/>
    <w:rsid w:val="007E7091"/>
    <w:rsid w:val="007F0B44"/>
    <w:rsid w:val="007F1F37"/>
    <w:rsid w:val="007F319D"/>
    <w:rsid w:val="007F491E"/>
    <w:rsid w:val="007F7419"/>
    <w:rsid w:val="007F77A3"/>
    <w:rsid w:val="00802283"/>
    <w:rsid w:val="00803FAE"/>
    <w:rsid w:val="00804019"/>
    <w:rsid w:val="0080605F"/>
    <w:rsid w:val="008066F1"/>
    <w:rsid w:val="00807786"/>
    <w:rsid w:val="00811FAE"/>
    <w:rsid w:val="00811FCB"/>
    <w:rsid w:val="008127AB"/>
    <w:rsid w:val="008133C5"/>
    <w:rsid w:val="008141FB"/>
    <w:rsid w:val="008153B3"/>
    <w:rsid w:val="0081569D"/>
    <w:rsid w:val="008158D6"/>
    <w:rsid w:val="00816DDC"/>
    <w:rsid w:val="00817196"/>
    <w:rsid w:val="00821208"/>
    <w:rsid w:val="00821660"/>
    <w:rsid w:val="0082225C"/>
    <w:rsid w:val="0082286C"/>
    <w:rsid w:val="008235DB"/>
    <w:rsid w:val="00824AB4"/>
    <w:rsid w:val="008258AF"/>
    <w:rsid w:val="00825C42"/>
    <w:rsid w:val="00825D25"/>
    <w:rsid w:val="0082633B"/>
    <w:rsid w:val="00826CE0"/>
    <w:rsid w:val="00827013"/>
    <w:rsid w:val="008270DB"/>
    <w:rsid w:val="00827D6F"/>
    <w:rsid w:val="00830DAF"/>
    <w:rsid w:val="00831092"/>
    <w:rsid w:val="00831D56"/>
    <w:rsid w:val="008363DC"/>
    <w:rsid w:val="008376AC"/>
    <w:rsid w:val="00840269"/>
    <w:rsid w:val="00841B2D"/>
    <w:rsid w:val="008444E8"/>
    <w:rsid w:val="008448C1"/>
    <w:rsid w:val="00844E80"/>
    <w:rsid w:val="00846CE9"/>
    <w:rsid w:val="00846E13"/>
    <w:rsid w:val="00846FE7"/>
    <w:rsid w:val="0085028C"/>
    <w:rsid w:val="00855954"/>
    <w:rsid w:val="00856142"/>
    <w:rsid w:val="00856235"/>
    <w:rsid w:val="00856911"/>
    <w:rsid w:val="008572AD"/>
    <w:rsid w:val="008609FC"/>
    <w:rsid w:val="00863E5D"/>
    <w:rsid w:val="00864C22"/>
    <w:rsid w:val="00865B8C"/>
    <w:rsid w:val="00866DA7"/>
    <w:rsid w:val="008677FD"/>
    <w:rsid w:val="008678F9"/>
    <w:rsid w:val="008706D4"/>
    <w:rsid w:val="00870F8A"/>
    <w:rsid w:val="00870FC2"/>
    <w:rsid w:val="00871509"/>
    <w:rsid w:val="008719A4"/>
    <w:rsid w:val="00871D23"/>
    <w:rsid w:val="00874312"/>
    <w:rsid w:val="0087437C"/>
    <w:rsid w:val="00874805"/>
    <w:rsid w:val="008750CE"/>
    <w:rsid w:val="008756B2"/>
    <w:rsid w:val="00875CD7"/>
    <w:rsid w:val="0087670A"/>
    <w:rsid w:val="00876B4D"/>
    <w:rsid w:val="00876DFD"/>
    <w:rsid w:val="00877F18"/>
    <w:rsid w:val="00880E12"/>
    <w:rsid w:val="00881BB7"/>
    <w:rsid w:val="00882872"/>
    <w:rsid w:val="00883CFB"/>
    <w:rsid w:val="008859CE"/>
    <w:rsid w:val="00890B90"/>
    <w:rsid w:val="00891D02"/>
    <w:rsid w:val="0089388C"/>
    <w:rsid w:val="00893B0F"/>
    <w:rsid w:val="00893F6A"/>
    <w:rsid w:val="00894178"/>
    <w:rsid w:val="008941E3"/>
    <w:rsid w:val="00894A88"/>
    <w:rsid w:val="00895386"/>
    <w:rsid w:val="008A02DE"/>
    <w:rsid w:val="008A09C5"/>
    <w:rsid w:val="008A0C78"/>
    <w:rsid w:val="008A195B"/>
    <w:rsid w:val="008A21FF"/>
    <w:rsid w:val="008A28BB"/>
    <w:rsid w:val="008A2CE2"/>
    <w:rsid w:val="008A30AC"/>
    <w:rsid w:val="008A4433"/>
    <w:rsid w:val="008A44B8"/>
    <w:rsid w:val="008A51A8"/>
    <w:rsid w:val="008A54C7"/>
    <w:rsid w:val="008A598E"/>
    <w:rsid w:val="008A6D84"/>
    <w:rsid w:val="008A77D8"/>
    <w:rsid w:val="008A7864"/>
    <w:rsid w:val="008B011F"/>
    <w:rsid w:val="008B0483"/>
    <w:rsid w:val="008B120C"/>
    <w:rsid w:val="008B2E6B"/>
    <w:rsid w:val="008B51A0"/>
    <w:rsid w:val="008B592A"/>
    <w:rsid w:val="008B69D2"/>
    <w:rsid w:val="008B7B5C"/>
    <w:rsid w:val="008B7C30"/>
    <w:rsid w:val="008C04A6"/>
    <w:rsid w:val="008C0C99"/>
    <w:rsid w:val="008C2017"/>
    <w:rsid w:val="008C423A"/>
    <w:rsid w:val="008C4958"/>
    <w:rsid w:val="008C4BAA"/>
    <w:rsid w:val="008C6776"/>
    <w:rsid w:val="008C6AE8"/>
    <w:rsid w:val="008C7573"/>
    <w:rsid w:val="008C7B3C"/>
    <w:rsid w:val="008D00A5"/>
    <w:rsid w:val="008D03EF"/>
    <w:rsid w:val="008D294B"/>
    <w:rsid w:val="008D34F1"/>
    <w:rsid w:val="008D3922"/>
    <w:rsid w:val="008D39D8"/>
    <w:rsid w:val="008D4FF0"/>
    <w:rsid w:val="008D6D1A"/>
    <w:rsid w:val="008E02B0"/>
    <w:rsid w:val="008E03A2"/>
    <w:rsid w:val="008E065E"/>
    <w:rsid w:val="008E0927"/>
    <w:rsid w:val="008E09C6"/>
    <w:rsid w:val="008E1909"/>
    <w:rsid w:val="008E1CA9"/>
    <w:rsid w:val="008E297C"/>
    <w:rsid w:val="008E3F32"/>
    <w:rsid w:val="008E449A"/>
    <w:rsid w:val="008E6545"/>
    <w:rsid w:val="008F1C4E"/>
    <w:rsid w:val="008F1EAB"/>
    <w:rsid w:val="008F29F4"/>
    <w:rsid w:val="008F33DC"/>
    <w:rsid w:val="008F370C"/>
    <w:rsid w:val="008F477F"/>
    <w:rsid w:val="008F54D3"/>
    <w:rsid w:val="008F5C83"/>
    <w:rsid w:val="008F6ACC"/>
    <w:rsid w:val="008F717E"/>
    <w:rsid w:val="008F7DA9"/>
    <w:rsid w:val="00900030"/>
    <w:rsid w:val="009008DA"/>
    <w:rsid w:val="00900A70"/>
    <w:rsid w:val="00900DFB"/>
    <w:rsid w:val="00902350"/>
    <w:rsid w:val="0090336B"/>
    <w:rsid w:val="009053AA"/>
    <w:rsid w:val="00905A9A"/>
    <w:rsid w:val="009065BC"/>
    <w:rsid w:val="00906939"/>
    <w:rsid w:val="00907FBA"/>
    <w:rsid w:val="00910331"/>
    <w:rsid w:val="00910B7D"/>
    <w:rsid w:val="00911726"/>
    <w:rsid w:val="00911DFB"/>
    <w:rsid w:val="00912C71"/>
    <w:rsid w:val="009139D9"/>
    <w:rsid w:val="00914820"/>
    <w:rsid w:val="00914AD8"/>
    <w:rsid w:val="00915020"/>
    <w:rsid w:val="00916079"/>
    <w:rsid w:val="009161E1"/>
    <w:rsid w:val="009169B1"/>
    <w:rsid w:val="00916C7C"/>
    <w:rsid w:val="00917ACD"/>
    <w:rsid w:val="00917CE9"/>
    <w:rsid w:val="009206F6"/>
    <w:rsid w:val="0092075B"/>
    <w:rsid w:val="00920BF2"/>
    <w:rsid w:val="00920E50"/>
    <w:rsid w:val="00921D65"/>
    <w:rsid w:val="00922010"/>
    <w:rsid w:val="009240EF"/>
    <w:rsid w:val="00924961"/>
    <w:rsid w:val="00925388"/>
    <w:rsid w:val="009253B1"/>
    <w:rsid w:val="00926C00"/>
    <w:rsid w:val="009275B9"/>
    <w:rsid w:val="00927F39"/>
    <w:rsid w:val="00931401"/>
    <w:rsid w:val="00931BD9"/>
    <w:rsid w:val="00932012"/>
    <w:rsid w:val="009325EA"/>
    <w:rsid w:val="00932848"/>
    <w:rsid w:val="0093285C"/>
    <w:rsid w:val="009328F0"/>
    <w:rsid w:val="00932C90"/>
    <w:rsid w:val="0093519D"/>
    <w:rsid w:val="00936171"/>
    <w:rsid w:val="009368F3"/>
    <w:rsid w:val="00940DE2"/>
    <w:rsid w:val="00941636"/>
    <w:rsid w:val="00941DA4"/>
    <w:rsid w:val="009420FD"/>
    <w:rsid w:val="00942B79"/>
    <w:rsid w:val="0094355F"/>
    <w:rsid w:val="00943742"/>
    <w:rsid w:val="00944DC2"/>
    <w:rsid w:val="00945C05"/>
    <w:rsid w:val="0094603E"/>
    <w:rsid w:val="00946945"/>
    <w:rsid w:val="00946F1D"/>
    <w:rsid w:val="00947513"/>
    <w:rsid w:val="009475E9"/>
    <w:rsid w:val="00947713"/>
    <w:rsid w:val="00947E7D"/>
    <w:rsid w:val="00950DE7"/>
    <w:rsid w:val="009516E3"/>
    <w:rsid w:val="009532A1"/>
    <w:rsid w:val="00953920"/>
    <w:rsid w:val="00953D47"/>
    <w:rsid w:val="00955E6C"/>
    <w:rsid w:val="00956158"/>
    <w:rsid w:val="0095681E"/>
    <w:rsid w:val="009572D4"/>
    <w:rsid w:val="009608D2"/>
    <w:rsid w:val="00961921"/>
    <w:rsid w:val="00962EC0"/>
    <w:rsid w:val="009638D2"/>
    <w:rsid w:val="0096430A"/>
    <w:rsid w:val="0096554B"/>
    <w:rsid w:val="0096584A"/>
    <w:rsid w:val="00965B46"/>
    <w:rsid w:val="00965C63"/>
    <w:rsid w:val="00971F08"/>
    <w:rsid w:val="00972662"/>
    <w:rsid w:val="00972AA5"/>
    <w:rsid w:val="00973A32"/>
    <w:rsid w:val="00973FFE"/>
    <w:rsid w:val="009745BD"/>
    <w:rsid w:val="0097592F"/>
    <w:rsid w:val="00975B05"/>
    <w:rsid w:val="00975B3B"/>
    <w:rsid w:val="0097603D"/>
    <w:rsid w:val="00976949"/>
    <w:rsid w:val="00980477"/>
    <w:rsid w:val="00980E26"/>
    <w:rsid w:val="00982D11"/>
    <w:rsid w:val="00983927"/>
    <w:rsid w:val="00984B98"/>
    <w:rsid w:val="00985253"/>
    <w:rsid w:val="009853B3"/>
    <w:rsid w:val="0098744B"/>
    <w:rsid w:val="0099015A"/>
    <w:rsid w:val="00990630"/>
    <w:rsid w:val="00990708"/>
    <w:rsid w:val="0099116E"/>
    <w:rsid w:val="00991761"/>
    <w:rsid w:val="00994DCA"/>
    <w:rsid w:val="009959E3"/>
    <w:rsid w:val="009960EC"/>
    <w:rsid w:val="0099637B"/>
    <w:rsid w:val="009964C5"/>
    <w:rsid w:val="009970DD"/>
    <w:rsid w:val="009A0FBA"/>
    <w:rsid w:val="009A118B"/>
    <w:rsid w:val="009A1601"/>
    <w:rsid w:val="009A1BC9"/>
    <w:rsid w:val="009A2DF4"/>
    <w:rsid w:val="009A3AA0"/>
    <w:rsid w:val="009A3BB6"/>
    <w:rsid w:val="009A3C42"/>
    <w:rsid w:val="009A3EBE"/>
    <w:rsid w:val="009A4029"/>
    <w:rsid w:val="009A462D"/>
    <w:rsid w:val="009A5CBA"/>
    <w:rsid w:val="009B1A62"/>
    <w:rsid w:val="009B1F30"/>
    <w:rsid w:val="009B24D4"/>
    <w:rsid w:val="009B3675"/>
    <w:rsid w:val="009B3AC2"/>
    <w:rsid w:val="009B3D9A"/>
    <w:rsid w:val="009B4DF4"/>
    <w:rsid w:val="009B564E"/>
    <w:rsid w:val="009B5AC0"/>
    <w:rsid w:val="009B70E0"/>
    <w:rsid w:val="009B717A"/>
    <w:rsid w:val="009B7E87"/>
    <w:rsid w:val="009C00C5"/>
    <w:rsid w:val="009C0169"/>
    <w:rsid w:val="009C0F04"/>
    <w:rsid w:val="009C403E"/>
    <w:rsid w:val="009C6444"/>
    <w:rsid w:val="009C6CFB"/>
    <w:rsid w:val="009C6D73"/>
    <w:rsid w:val="009C707A"/>
    <w:rsid w:val="009C70A1"/>
    <w:rsid w:val="009C70E9"/>
    <w:rsid w:val="009D0AC5"/>
    <w:rsid w:val="009D195F"/>
    <w:rsid w:val="009D1BE3"/>
    <w:rsid w:val="009D21D9"/>
    <w:rsid w:val="009D33B9"/>
    <w:rsid w:val="009D4FF0"/>
    <w:rsid w:val="009D5179"/>
    <w:rsid w:val="009D703C"/>
    <w:rsid w:val="009D718F"/>
    <w:rsid w:val="009D7CA7"/>
    <w:rsid w:val="009E061F"/>
    <w:rsid w:val="009E068F"/>
    <w:rsid w:val="009E14E0"/>
    <w:rsid w:val="009E3261"/>
    <w:rsid w:val="009E35DB"/>
    <w:rsid w:val="009E408C"/>
    <w:rsid w:val="009E47A3"/>
    <w:rsid w:val="009E5A6E"/>
    <w:rsid w:val="009F08F3"/>
    <w:rsid w:val="009F331F"/>
    <w:rsid w:val="009F344F"/>
    <w:rsid w:val="009F4616"/>
    <w:rsid w:val="009F6648"/>
    <w:rsid w:val="00A007D0"/>
    <w:rsid w:val="00A00E9C"/>
    <w:rsid w:val="00A031D8"/>
    <w:rsid w:val="00A040B9"/>
    <w:rsid w:val="00A04281"/>
    <w:rsid w:val="00A048A8"/>
    <w:rsid w:val="00A04F49"/>
    <w:rsid w:val="00A05166"/>
    <w:rsid w:val="00A05C6A"/>
    <w:rsid w:val="00A06A85"/>
    <w:rsid w:val="00A12BC5"/>
    <w:rsid w:val="00A13E54"/>
    <w:rsid w:val="00A144A8"/>
    <w:rsid w:val="00A144B9"/>
    <w:rsid w:val="00A15D7B"/>
    <w:rsid w:val="00A167F6"/>
    <w:rsid w:val="00A17F63"/>
    <w:rsid w:val="00A2193B"/>
    <w:rsid w:val="00A221A8"/>
    <w:rsid w:val="00A223A3"/>
    <w:rsid w:val="00A233F7"/>
    <w:rsid w:val="00A2351A"/>
    <w:rsid w:val="00A23F76"/>
    <w:rsid w:val="00A25247"/>
    <w:rsid w:val="00A2549F"/>
    <w:rsid w:val="00A264A9"/>
    <w:rsid w:val="00A26DCF"/>
    <w:rsid w:val="00A27785"/>
    <w:rsid w:val="00A30187"/>
    <w:rsid w:val="00A31498"/>
    <w:rsid w:val="00A31619"/>
    <w:rsid w:val="00A322BA"/>
    <w:rsid w:val="00A3448A"/>
    <w:rsid w:val="00A3522F"/>
    <w:rsid w:val="00A36297"/>
    <w:rsid w:val="00A36988"/>
    <w:rsid w:val="00A373E6"/>
    <w:rsid w:val="00A37C79"/>
    <w:rsid w:val="00A407AA"/>
    <w:rsid w:val="00A4123D"/>
    <w:rsid w:val="00A412A4"/>
    <w:rsid w:val="00A41AE9"/>
    <w:rsid w:val="00A41E2B"/>
    <w:rsid w:val="00A425DD"/>
    <w:rsid w:val="00A43352"/>
    <w:rsid w:val="00A44372"/>
    <w:rsid w:val="00A45B74"/>
    <w:rsid w:val="00A47874"/>
    <w:rsid w:val="00A5055E"/>
    <w:rsid w:val="00A50C2D"/>
    <w:rsid w:val="00A512CA"/>
    <w:rsid w:val="00A52E1D"/>
    <w:rsid w:val="00A5609A"/>
    <w:rsid w:val="00A5650D"/>
    <w:rsid w:val="00A61365"/>
    <w:rsid w:val="00A61499"/>
    <w:rsid w:val="00A61EF6"/>
    <w:rsid w:val="00A62731"/>
    <w:rsid w:val="00A629EF"/>
    <w:rsid w:val="00A62A77"/>
    <w:rsid w:val="00A63483"/>
    <w:rsid w:val="00A638A5"/>
    <w:rsid w:val="00A652F5"/>
    <w:rsid w:val="00A657D7"/>
    <w:rsid w:val="00A658E8"/>
    <w:rsid w:val="00A660AC"/>
    <w:rsid w:val="00A67E6C"/>
    <w:rsid w:val="00A700FC"/>
    <w:rsid w:val="00A7087C"/>
    <w:rsid w:val="00A71B99"/>
    <w:rsid w:val="00A71BBD"/>
    <w:rsid w:val="00A739D0"/>
    <w:rsid w:val="00A7467C"/>
    <w:rsid w:val="00A761D4"/>
    <w:rsid w:val="00A763B3"/>
    <w:rsid w:val="00A77EC4"/>
    <w:rsid w:val="00A81109"/>
    <w:rsid w:val="00A81B09"/>
    <w:rsid w:val="00A81F7E"/>
    <w:rsid w:val="00A8648E"/>
    <w:rsid w:val="00A86915"/>
    <w:rsid w:val="00A87738"/>
    <w:rsid w:val="00A902A5"/>
    <w:rsid w:val="00A9119D"/>
    <w:rsid w:val="00A9154D"/>
    <w:rsid w:val="00A92879"/>
    <w:rsid w:val="00A92B72"/>
    <w:rsid w:val="00A92CE3"/>
    <w:rsid w:val="00A9442A"/>
    <w:rsid w:val="00A94C4F"/>
    <w:rsid w:val="00A96397"/>
    <w:rsid w:val="00A96553"/>
    <w:rsid w:val="00AA016F"/>
    <w:rsid w:val="00AA16E9"/>
    <w:rsid w:val="00AA1ED6"/>
    <w:rsid w:val="00AA336C"/>
    <w:rsid w:val="00AA3F5F"/>
    <w:rsid w:val="00AA447A"/>
    <w:rsid w:val="00AA4878"/>
    <w:rsid w:val="00AA51D6"/>
    <w:rsid w:val="00AA6545"/>
    <w:rsid w:val="00AA749D"/>
    <w:rsid w:val="00AB0466"/>
    <w:rsid w:val="00AB0BC8"/>
    <w:rsid w:val="00AB11CA"/>
    <w:rsid w:val="00AB144E"/>
    <w:rsid w:val="00AB14D9"/>
    <w:rsid w:val="00AB2769"/>
    <w:rsid w:val="00AB27CF"/>
    <w:rsid w:val="00AB4AB8"/>
    <w:rsid w:val="00AB597B"/>
    <w:rsid w:val="00AB5C58"/>
    <w:rsid w:val="00AB5FDC"/>
    <w:rsid w:val="00AB655E"/>
    <w:rsid w:val="00AB65C1"/>
    <w:rsid w:val="00AB6B15"/>
    <w:rsid w:val="00AC007F"/>
    <w:rsid w:val="00AC05EE"/>
    <w:rsid w:val="00AC0693"/>
    <w:rsid w:val="00AC2ECD"/>
    <w:rsid w:val="00AC3119"/>
    <w:rsid w:val="00AC49FB"/>
    <w:rsid w:val="00AC4EEB"/>
    <w:rsid w:val="00AC55C0"/>
    <w:rsid w:val="00AC5A10"/>
    <w:rsid w:val="00AC641A"/>
    <w:rsid w:val="00AC7281"/>
    <w:rsid w:val="00AC7826"/>
    <w:rsid w:val="00AC7DDE"/>
    <w:rsid w:val="00AC7E6D"/>
    <w:rsid w:val="00AD098A"/>
    <w:rsid w:val="00AD0AA3"/>
    <w:rsid w:val="00AD1923"/>
    <w:rsid w:val="00AD2239"/>
    <w:rsid w:val="00AD29AB"/>
    <w:rsid w:val="00AD2ED0"/>
    <w:rsid w:val="00AD3F94"/>
    <w:rsid w:val="00AD4A5A"/>
    <w:rsid w:val="00AD4D8B"/>
    <w:rsid w:val="00AD5318"/>
    <w:rsid w:val="00AE0DED"/>
    <w:rsid w:val="00AE0FBF"/>
    <w:rsid w:val="00AE144C"/>
    <w:rsid w:val="00AE27AC"/>
    <w:rsid w:val="00AE2FEC"/>
    <w:rsid w:val="00AE404A"/>
    <w:rsid w:val="00AE40E0"/>
    <w:rsid w:val="00AE45FA"/>
    <w:rsid w:val="00AE4DBA"/>
    <w:rsid w:val="00AE4F07"/>
    <w:rsid w:val="00AE5C62"/>
    <w:rsid w:val="00AE600F"/>
    <w:rsid w:val="00AE64FC"/>
    <w:rsid w:val="00AE6B53"/>
    <w:rsid w:val="00AE6C0A"/>
    <w:rsid w:val="00AF0900"/>
    <w:rsid w:val="00AF1C5D"/>
    <w:rsid w:val="00AF1FB5"/>
    <w:rsid w:val="00AF295E"/>
    <w:rsid w:val="00AF2D6D"/>
    <w:rsid w:val="00AF42D7"/>
    <w:rsid w:val="00AF43FB"/>
    <w:rsid w:val="00AF52E1"/>
    <w:rsid w:val="00AF6759"/>
    <w:rsid w:val="00B0051C"/>
    <w:rsid w:val="00B006FE"/>
    <w:rsid w:val="00B007CB"/>
    <w:rsid w:val="00B02AA9"/>
    <w:rsid w:val="00B02FA3"/>
    <w:rsid w:val="00B03714"/>
    <w:rsid w:val="00B03D77"/>
    <w:rsid w:val="00B041C1"/>
    <w:rsid w:val="00B04573"/>
    <w:rsid w:val="00B05084"/>
    <w:rsid w:val="00B05E56"/>
    <w:rsid w:val="00B079CB"/>
    <w:rsid w:val="00B10B11"/>
    <w:rsid w:val="00B114BC"/>
    <w:rsid w:val="00B114F1"/>
    <w:rsid w:val="00B1228A"/>
    <w:rsid w:val="00B157F9"/>
    <w:rsid w:val="00B16305"/>
    <w:rsid w:val="00B17142"/>
    <w:rsid w:val="00B20256"/>
    <w:rsid w:val="00B20D09"/>
    <w:rsid w:val="00B22C1F"/>
    <w:rsid w:val="00B24204"/>
    <w:rsid w:val="00B24439"/>
    <w:rsid w:val="00B25019"/>
    <w:rsid w:val="00B25C13"/>
    <w:rsid w:val="00B2763F"/>
    <w:rsid w:val="00B27AAC"/>
    <w:rsid w:val="00B30929"/>
    <w:rsid w:val="00B31670"/>
    <w:rsid w:val="00B3469B"/>
    <w:rsid w:val="00B34C18"/>
    <w:rsid w:val="00B35447"/>
    <w:rsid w:val="00B3562D"/>
    <w:rsid w:val="00B372AA"/>
    <w:rsid w:val="00B40445"/>
    <w:rsid w:val="00B409E0"/>
    <w:rsid w:val="00B41888"/>
    <w:rsid w:val="00B41FFA"/>
    <w:rsid w:val="00B44288"/>
    <w:rsid w:val="00B4562E"/>
    <w:rsid w:val="00B458E4"/>
    <w:rsid w:val="00B45A52"/>
    <w:rsid w:val="00B46175"/>
    <w:rsid w:val="00B50389"/>
    <w:rsid w:val="00B50C20"/>
    <w:rsid w:val="00B521D9"/>
    <w:rsid w:val="00B5425C"/>
    <w:rsid w:val="00B548B7"/>
    <w:rsid w:val="00B5718A"/>
    <w:rsid w:val="00B60115"/>
    <w:rsid w:val="00B6627D"/>
    <w:rsid w:val="00B664C7"/>
    <w:rsid w:val="00B66ABC"/>
    <w:rsid w:val="00B70D63"/>
    <w:rsid w:val="00B70FC5"/>
    <w:rsid w:val="00B71140"/>
    <w:rsid w:val="00B71284"/>
    <w:rsid w:val="00B713D8"/>
    <w:rsid w:val="00B72266"/>
    <w:rsid w:val="00B739F6"/>
    <w:rsid w:val="00B75297"/>
    <w:rsid w:val="00B76038"/>
    <w:rsid w:val="00B76303"/>
    <w:rsid w:val="00B77AB5"/>
    <w:rsid w:val="00B807A3"/>
    <w:rsid w:val="00B81871"/>
    <w:rsid w:val="00B81A6C"/>
    <w:rsid w:val="00B84F12"/>
    <w:rsid w:val="00B8509E"/>
    <w:rsid w:val="00B85DE5"/>
    <w:rsid w:val="00B87427"/>
    <w:rsid w:val="00B907FD"/>
    <w:rsid w:val="00B90879"/>
    <w:rsid w:val="00B90F73"/>
    <w:rsid w:val="00B90FEC"/>
    <w:rsid w:val="00B9189D"/>
    <w:rsid w:val="00B92F43"/>
    <w:rsid w:val="00B93636"/>
    <w:rsid w:val="00B93B59"/>
    <w:rsid w:val="00B93CFC"/>
    <w:rsid w:val="00B93F10"/>
    <w:rsid w:val="00B93F20"/>
    <w:rsid w:val="00B9406A"/>
    <w:rsid w:val="00B94400"/>
    <w:rsid w:val="00B94600"/>
    <w:rsid w:val="00B94962"/>
    <w:rsid w:val="00B9659B"/>
    <w:rsid w:val="00B96D85"/>
    <w:rsid w:val="00BA18F6"/>
    <w:rsid w:val="00BA1E9A"/>
    <w:rsid w:val="00BA2280"/>
    <w:rsid w:val="00BA2A08"/>
    <w:rsid w:val="00BA2BCA"/>
    <w:rsid w:val="00BA4D5D"/>
    <w:rsid w:val="00BA56D2"/>
    <w:rsid w:val="00BA76E0"/>
    <w:rsid w:val="00BA76E2"/>
    <w:rsid w:val="00BB2A25"/>
    <w:rsid w:val="00BB38B1"/>
    <w:rsid w:val="00BB49D7"/>
    <w:rsid w:val="00BB51E9"/>
    <w:rsid w:val="00BB72B3"/>
    <w:rsid w:val="00BC0C66"/>
    <w:rsid w:val="00BC0D86"/>
    <w:rsid w:val="00BC0FDC"/>
    <w:rsid w:val="00BC1403"/>
    <w:rsid w:val="00BC3053"/>
    <w:rsid w:val="00BC386D"/>
    <w:rsid w:val="00BC4D2E"/>
    <w:rsid w:val="00BC5238"/>
    <w:rsid w:val="00BC5B74"/>
    <w:rsid w:val="00BC6F28"/>
    <w:rsid w:val="00BC774C"/>
    <w:rsid w:val="00BD1AEB"/>
    <w:rsid w:val="00BD1ECA"/>
    <w:rsid w:val="00BD48AC"/>
    <w:rsid w:val="00BD5AB8"/>
    <w:rsid w:val="00BD5F1A"/>
    <w:rsid w:val="00BD6CD6"/>
    <w:rsid w:val="00BD6DE7"/>
    <w:rsid w:val="00BD7ECE"/>
    <w:rsid w:val="00BE1234"/>
    <w:rsid w:val="00BE1E9B"/>
    <w:rsid w:val="00BE2C34"/>
    <w:rsid w:val="00BE2FA6"/>
    <w:rsid w:val="00BE2FEE"/>
    <w:rsid w:val="00BE333F"/>
    <w:rsid w:val="00BE4093"/>
    <w:rsid w:val="00BE4BF5"/>
    <w:rsid w:val="00BE66E1"/>
    <w:rsid w:val="00BE7406"/>
    <w:rsid w:val="00BE7603"/>
    <w:rsid w:val="00BF1591"/>
    <w:rsid w:val="00BF1DA4"/>
    <w:rsid w:val="00BF2563"/>
    <w:rsid w:val="00BF2FC5"/>
    <w:rsid w:val="00BF3279"/>
    <w:rsid w:val="00BF3374"/>
    <w:rsid w:val="00BF37B8"/>
    <w:rsid w:val="00BF4171"/>
    <w:rsid w:val="00BF6128"/>
    <w:rsid w:val="00BF64A2"/>
    <w:rsid w:val="00BF64A3"/>
    <w:rsid w:val="00BF6A06"/>
    <w:rsid w:val="00BF74C7"/>
    <w:rsid w:val="00C002EB"/>
    <w:rsid w:val="00C009B8"/>
    <w:rsid w:val="00C015F1"/>
    <w:rsid w:val="00C01E0C"/>
    <w:rsid w:val="00C01F33"/>
    <w:rsid w:val="00C0226D"/>
    <w:rsid w:val="00C0298B"/>
    <w:rsid w:val="00C02CC6"/>
    <w:rsid w:val="00C040F7"/>
    <w:rsid w:val="00C044AB"/>
    <w:rsid w:val="00C0490A"/>
    <w:rsid w:val="00C05706"/>
    <w:rsid w:val="00C070B4"/>
    <w:rsid w:val="00C07377"/>
    <w:rsid w:val="00C10478"/>
    <w:rsid w:val="00C10F47"/>
    <w:rsid w:val="00C11162"/>
    <w:rsid w:val="00C1156C"/>
    <w:rsid w:val="00C12107"/>
    <w:rsid w:val="00C12774"/>
    <w:rsid w:val="00C12984"/>
    <w:rsid w:val="00C14D4B"/>
    <w:rsid w:val="00C154BB"/>
    <w:rsid w:val="00C163EB"/>
    <w:rsid w:val="00C16A73"/>
    <w:rsid w:val="00C177A0"/>
    <w:rsid w:val="00C178FE"/>
    <w:rsid w:val="00C2096F"/>
    <w:rsid w:val="00C211FC"/>
    <w:rsid w:val="00C23106"/>
    <w:rsid w:val="00C236F5"/>
    <w:rsid w:val="00C25737"/>
    <w:rsid w:val="00C279B5"/>
    <w:rsid w:val="00C27B07"/>
    <w:rsid w:val="00C27C45"/>
    <w:rsid w:val="00C27F7A"/>
    <w:rsid w:val="00C30B27"/>
    <w:rsid w:val="00C3118D"/>
    <w:rsid w:val="00C3323C"/>
    <w:rsid w:val="00C34A20"/>
    <w:rsid w:val="00C34F90"/>
    <w:rsid w:val="00C3512A"/>
    <w:rsid w:val="00C35C21"/>
    <w:rsid w:val="00C35D93"/>
    <w:rsid w:val="00C35E9B"/>
    <w:rsid w:val="00C3719D"/>
    <w:rsid w:val="00C37775"/>
    <w:rsid w:val="00C37CB2"/>
    <w:rsid w:val="00C37FB4"/>
    <w:rsid w:val="00C45239"/>
    <w:rsid w:val="00C460B2"/>
    <w:rsid w:val="00C4635F"/>
    <w:rsid w:val="00C473A5"/>
    <w:rsid w:val="00C477B8"/>
    <w:rsid w:val="00C47FDB"/>
    <w:rsid w:val="00C5007C"/>
    <w:rsid w:val="00C516A1"/>
    <w:rsid w:val="00C52AAB"/>
    <w:rsid w:val="00C53EC5"/>
    <w:rsid w:val="00C5447D"/>
    <w:rsid w:val="00C547E3"/>
    <w:rsid w:val="00C54995"/>
    <w:rsid w:val="00C54D41"/>
    <w:rsid w:val="00C56AB9"/>
    <w:rsid w:val="00C574BE"/>
    <w:rsid w:val="00C602BC"/>
    <w:rsid w:val="00C60783"/>
    <w:rsid w:val="00C61E9B"/>
    <w:rsid w:val="00C62515"/>
    <w:rsid w:val="00C62A8E"/>
    <w:rsid w:val="00C631FB"/>
    <w:rsid w:val="00C63864"/>
    <w:rsid w:val="00C6427E"/>
    <w:rsid w:val="00C64672"/>
    <w:rsid w:val="00C64D4B"/>
    <w:rsid w:val="00C65796"/>
    <w:rsid w:val="00C663D3"/>
    <w:rsid w:val="00C677BB"/>
    <w:rsid w:val="00C70697"/>
    <w:rsid w:val="00C7072E"/>
    <w:rsid w:val="00C71EAD"/>
    <w:rsid w:val="00C72093"/>
    <w:rsid w:val="00C72D8B"/>
    <w:rsid w:val="00C72EF4"/>
    <w:rsid w:val="00C73AE2"/>
    <w:rsid w:val="00C744FE"/>
    <w:rsid w:val="00C75D2F"/>
    <w:rsid w:val="00C76191"/>
    <w:rsid w:val="00C767BE"/>
    <w:rsid w:val="00C76E3C"/>
    <w:rsid w:val="00C802E5"/>
    <w:rsid w:val="00C81170"/>
    <w:rsid w:val="00C81568"/>
    <w:rsid w:val="00C82ADF"/>
    <w:rsid w:val="00C8309B"/>
    <w:rsid w:val="00C832F9"/>
    <w:rsid w:val="00C83BFF"/>
    <w:rsid w:val="00C8475A"/>
    <w:rsid w:val="00C84C00"/>
    <w:rsid w:val="00C858AD"/>
    <w:rsid w:val="00C9027A"/>
    <w:rsid w:val="00C9068E"/>
    <w:rsid w:val="00C90FB6"/>
    <w:rsid w:val="00C92A83"/>
    <w:rsid w:val="00C93814"/>
    <w:rsid w:val="00C93C4B"/>
    <w:rsid w:val="00C944AB"/>
    <w:rsid w:val="00C956BC"/>
    <w:rsid w:val="00C95B40"/>
    <w:rsid w:val="00CA05A8"/>
    <w:rsid w:val="00CA1936"/>
    <w:rsid w:val="00CA1ED8"/>
    <w:rsid w:val="00CA2134"/>
    <w:rsid w:val="00CA25DF"/>
    <w:rsid w:val="00CA331A"/>
    <w:rsid w:val="00CA3CDF"/>
    <w:rsid w:val="00CA4698"/>
    <w:rsid w:val="00CA5320"/>
    <w:rsid w:val="00CA62D0"/>
    <w:rsid w:val="00CB0A3C"/>
    <w:rsid w:val="00CB0EC5"/>
    <w:rsid w:val="00CB14A4"/>
    <w:rsid w:val="00CB1B16"/>
    <w:rsid w:val="00CB1F63"/>
    <w:rsid w:val="00CB22AA"/>
    <w:rsid w:val="00CB29B8"/>
    <w:rsid w:val="00CB3C5C"/>
    <w:rsid w:val="00CB5365"/>
    <w:rsid w:val="00CB7170"/>
    <w:rsid w:val="00CC040E"/>
    <w:rsid w:val="00CC0760"/>
    <w:rsid w:val="00CC0CE5"/>
    <w:rsid w:val="00CC0F86"/>
    <w:rsid w:val="00CC111F"/>
    <w:rsid w:val="00CC1826"/>
    <w:rsid w:val="00CC1C1A"/>
    <w:rsid w:val="00CC2011"/>
    <w:rsid w:val="00CC20C4"/>
    <w:rsid w:val="00CC3DFA"/>
    <w:rsid w:val="00CC3EA0"/>
    <w:rsid w:val="00CC4BB0"/>
    <w:rsid w:val="00CC66BB"/>
    <w:rsid w:val="00CC7B45"/>
    <w:rsid w:val="00CD011F"/>
    <w:rsid w:val="00CD1188"/>
    <w:rsid w:val="00CD18C4"/>
    <w:rsid w:val="00CD2843"/>
    <w:rsid w:val="00CD2B41"/>
    <w:rsid w:val="00CD2ED1"/>
    <w:rsid w:val="00CD337B"/>
    <w:rsid w:val="00CD3EA5"/>
    <w:rsid w:val="00CD6DDA"/>
    <w:rsid w:val="00CE0424"/>
    <w:rsid w:val="00CE0963"/>
    <w:rsid w:val="00CE2841"/>
    <w:rsid w:val="00CE309F"/>
    <w:rsid w:val="00CE38A0"/>
    <w:rsid w:val="00CE5CCC"/>
    <w:rsid w:val="00CE7561"/>
    <w:rsid w:val="00CF1354"/>
    <w:rsid w:val="00CF2996"/>
    <w:rsid w:val="00CF3296"/>
    <w:rsid w:val="00CF3612"/>
    <w:rsid w:val="00CF3B1F"/>
    <w:rsid w:val="00CF3BF6"/>
    <w:rsid w:val="00CF3DCC"/>
    <w:rsid w:val="00CF485F"/>
    <w:rsid w:val="00CF4EA3"/>
    <w:rsid w:val="00CF5CE0"/>
    <w:rsid w:val="00CF625B"/>
    <w:rsid w:val="00CF687E"/>
    <w:rsid w:val="00CF740F"/>
    <w:rsid w:val="00D00F68"/>
    <w:rsid w:val="00D01E74"/>
    <w:rsid w:val="00D0349B"/>
    <w:rsid w:val="00D0354F"/>
    <w:rsid w:val="00D046C6"/>
    <w:rsid w:val="00D060B2"/>
    <w:rsid w:val="00D06715"/>
    <w:rsid w:val="00D0749C"/>
    <w:rsid w:val="00D10249"/>
    <w:rsid w:val="00D111B6"/>
    <w:rsid w:val="00D115C3"/>
    <w:rsid w:val="00D11897"/>
    <w:rsid w:val="00D119F5"/>
    <w:rsid w:val="00D12952"/>
    <w:rsid w:val="00D12F19"/>
    <w:rsid w:val="00D12F4B"/>
    <w:rsid w:val="00D13135"/>
    <w:rsid w:val="00D13325"/>
    <w:rsid w:val="00D13835"/>
    <w:rsid w:val="00D13E4E"/>
    <w:rsid w:val="00D14AA5"/>
    <w:rsid w:val="00D220D5"/>
    <w:rsid w:val="00D226D9"/>
    <w:rsid w:val="00D22D45"/>
    <w:rsid w:val="00D23285"/>
    <w:rsid w:val="00D239A7"/>
    <w:rsid w:val="00D23D74"/>
    <w:rsid w:val="00D23F47"/>
    <w:rsid w:val="00D24646"/>
    <w:rsid w:val="00D2536A"/>
    <w:rsid w:val="00D263EE"/>
    <w:rsid w:val="00D2659F"/>
    <w:rsid w:val="00D269C6"/>
    <w:rsid w:val="00D26DCD"/>
    <w:rsid w:val="00D26DFD"/>
    <w:rsid w:val="00D272E7"/>
    <w:rsid w:val="00D27706"/>
    <w:rsid w:val="00D31EEC"/>
    <w:rsid w:val="00D34C60"/>
    <w:rsid w:val="00D368D8"/>
    <w:rsid w:val="00D36E71"/>
    <w:rsid w:val="00D37A58"/>
    <w:rsid w:val="00D37D87"/>
    <w:rsid w:val="00D40411"/>
    <w:rsid w:val="00D40B33"/>
    <w:rsid w:val="00D419F7"/>
    <w:rsid w:val="00D41CA8"/>
    <w:rsid w:val="00D4242E"/>
    <w:rsid w:val="00D4318F"/>
    <w:rsid w:val="00D438AE"/>
    <w:rsid w:val="00D438BF"/>
    <w:rsid w:val="00D440F8"/>
    <w:rsid w:val="00D47122"/>
    <w:rsid w:val="00D505E0"/>
    <w:rsid w:val="00D53362"/>
    <w:rsid w:val="00D546FF"/>
    <w:rsid w:val="00D54E25"/>
    <w:rsid w:val="00D55AD5"/>
    <w:rsid w:val="00D57165"/>
    <w:rsid w:val="00D576CA"/>
    <w:rsid w:val="00D61AF5"/>
    <w:rsid w:val="00D625EA"/>
    <w:rsid w:val="00D62F57"/>
    <w:rsid w:val="00D63FAE"/>
    <w:rsid w:val="00D64297"/>
    <w:rsid w:val="00D64398"/>
    <w:rsid w:val="00D652B5"/>
    <w:rsid w:val="00D66155"/>
    <w:rsid w:val="00D66403"/>
    <w:rsid w:val="00D66477"/>
    <w:rsid w:val="00D667D7"/>
    <w:rsid w:val="00D66AD1"/>
    <w:rsid w:val="00D66F6A"/>
    <w:rsid w:val="00D6782D"/>
    <w:rsid w:val="00D708B0"/>
    <w:rsid w:val="00D72587"/>
    <w:rsid w:val="00D73825"/>
    <w:rsid w:val="00D74E57"/>
    <w:rsid w:val="00D76B4D"/>
    <w:rsid w:val="00D777BF"/>
    <w:rsid w:val="00D77B1D"/>
    <w:rsid w:val="00D8021F"/>
    <w:rsid w:val="00D80383"/>
    <w:rsid w:val="00D81D0A"/>
    <w:rsid w:val="00D823C6"/>
    <w:rsid w:val="00D831B6"/>
    <w:rsid w:val="00D8327F"/>
    <w:rsid w:val="00D839EC"/>
    <w:rsid w:val="00D83C83"/>
    <w:rsid w:val="00D840B5"/>
    <w:rsid w:val="00D86CA3"/>
    <w:rsid w:val="00D8712B"/>
    <w:rsid w:val="00D871CE"/>
    <w:rsid w:val="00D9196D"/>
    <w:rsid w:val="00D91B5E"/>
    <w:rsid w:val="00D925C5"/>
    <w:rsid w:val="00D92982"/>
    <w:rsid w:val="00D931B6"/>
    <w:rsid w:val="00D93771"/>
    <w:rsid w:val="00D939E3"/>
    <w:rsid w:val="00D93E54"/>
    <w:rsid w:val="00D96A3E"/>
    <w:rsid w:val="00D979C4"/>
    <w:rsid w:val="00DA0D91"/>
    <w:rsid w:val="00DA1B80"/>
    <w:rsid w:val="00DA2C37"/>
    <w:rsid w:val="00DA305E"/>
    <w:rsid w:val="00DA4538"/>
    <w:rsid w:val="00DA4D25"/>
    <w:rsid w:val="00DA5417"/>
    <w:rsid w:val="00DA56E8"/>
    <w:rsid w:val="00DA7D67"/>
    <w:rsid w:val="00DA7F6A"/>
    <w:rsid w:val="00DB07F5"/>
    <w:rsid w:val="00DB0A9F"/>
    <w:rsid w:val="00DB1895"/>
    <w:rsid w:val="00DB308A"/>
    <w:rsid w:val="00DB3575"/>
    <w:rsid w:val="00DB377D"/>
    <w:rsid w:val="00DB3BD2"/>
    <w:rsid w:val="00DB3F97"/>
    <w:rsid w:val="00DB6463"/>
    <w:rsid w:val="00DB6FF0"/>
    <w:rsid w:val="00DB791D"/>
    <w:rsid w:val="00DB7DA8"/>
    <w:rsid w:val="00DC0BC2"/>
    <w:rsid w:val="00DC12B9"/>
    <w:rsid w:val="00DC12D6"/>
    <w:rsid w:val="00DC1E83"/>
    <w:rsid w:val="00DC2D36"/>
    <w:rsid w:val="00DC2FC6"/>
    <w:rsid w:val="00DC35A0"/>
    <w:rsid w:val="00DC3E9D"/>
    <w:rsid w:val="00DC53EF"/>
    <w:rsid w:val="00DC6972"/>
    <w:rsid w:val="00DC7633"/>
    <w:rsid w:val="00DC7DF9"/>
    <w:rsid w:val="00DD118F"/>
    <w:rsid w:val="00DD1C91"/>
    <w:rsid w:val="00DD316A"/>
    <w:rsid w:val="00DD3707"/>
    <w:rsid w:val="00DD3D88"/>
    <w:rsid w:val="00DD5715"/>
    <w:rsid w:val="00DD5D0B"/>
    <w:rsid w:val="00DD60CE"/>
    <w:rsid w:val="00DD6DCA"/>
    <w:rsid w:val="00DE0761"/>
    <w:rsid w:val="00DE0B25"/>
    <w:rsid w:val="00DE321E"/>
    <w:rsid w:val="00DE4166"/>
    <w:rsid w:val="00DE548C"/>
    <w:rsid w:val="00DE5608"/>
    <w:rsid w:val="00DE5810"/>
    <w:rsid w:val="00DE58D0"/>
    <w:rsid w:val="00DE654F"/>
    <w:rsid w:val="00DF0B6E"/>
    <w:rsid w:val="00DF10EE"/>
    <w:rsid w:val="00DF15E0"/>
    <w:rsid w:val="00DF37A0"/>
    <w:rsid w:val="00DF5C22"/>
    <w:rsid w:val="00DF5F5B"/>
    <w:rsid w:val="00E004DB"/>
    <w:rsid w:val="00E011D0"/>
    <w:rsid w:val="00E02195"/>
    <w:rsid w:val="00E02B29"/>
    <w:rsid w:val="00E03C04"/>
    <w:rsid w:val="00E056EE"/>
    <w:rsid w:val="00E05C3F"/>
    <w:rsid w:val="00E061E5"/>
    <w:rsid w:val="00E110E7"/>
    <w:rsid w:val="00E11B20"/>
    <w:rsid w:val="00E12CB8"/>
    <w:rsid w:val="00E1335A"/>
    <w:rsid w:val="00E1644F"/>
    <w:rsid w:val="00E16E52"/>
    <w:rsid w:val="00E17315"/>
    <w:rsid w:val="00E17FA2"/>
    <w:rsid w:val="00E2103E"/>
    <w:rsid w:val="00E22330"/>
    <w:rsid w:val="00E22EC7"/>
    <w:rsid w:val="00E2562A"/>
    <w:rsid w:val="00E25EFF"/>
    <w:rsid w:val="00E307D5"/>
    <w:rsid w:val="00E30B5A"/>
    <w:rsid w:val="00E3123D"/>
    <w:rsid w:val="00E31461"/>
    <w:rsid w:val="00E31867"/>
    <w:rsid w:val="00E31D43"/>
    <w:rsid w:val="00E31ED1"/>
    <w:rsid w:val="00E32608"/>
    <w:rsid w:val="00E3359B"/>
    <w:rsid w:val="00E3406F"/>
    <w:rsid w:val="00E3411E"/>
    <w:rsid w:val="00E34188"/>
    <w:rsid w:val="00E34B6E"/>
    <w:rsid w:val="00E34BA5"/>
    <w:rsid w:val="00E35559"/>
    <w:rsid w:val="00E36F76"/>
    <w:rsid w:val="00E3723A"/>
    <w:rsid w:val="00E37860"/>
    <w:rsid w:val="00E40FC7"/>
    <w:rsid w:val="00E41244"/>
    <w:rsid w:val="00E415E2"/>
    <w:rsid w:val="00E43511"/>
    <w:rsid w:val="00E43A57"/>
    <w:rsid w:val="00E446F1"/>
    <w:rsid w:val="00E44F14"/>
    <w:rsid w:val="00E46886"/>
    <w:rsid w:val="00E471CC"/>
    <w:rsid w:val="00E47AEF"/>
    <w:rsid w:val="00E516E6"/>
    <w:rsid w:val="00E53B75"/>
    <w:rsid w:val="00E54E3B"/>
    <w:rsid w:val="00E57565"/>
    <w:rsid w:val="00E576A0"/>
    <w:rsid w:val="00E57934"/>
    <w:rsid w:val="00E60116"/>
    <w:rsid w:val="00E60C27"/>
    <w:rsid w:val="00E62081"/>
    <w:rsid w:val="00E62F72"/>
    <w:rsid w:val="00E6323F"/>
    <w:rsid w:val="00E632D1"/>
    <w:rsid w:val="00E63838"/>
    <w:rsid w:val="00E64434"/>
    <w:rsid w:val="00E6612D"/>
    <w:rsid w:val="00E66548"/>
    <w:rsid w:val="00E665B2"/>
    <w:rsid w:val="00E66BDD"/>
    <w:rsid w:val="00E67C51"/>
    <w:rsid w:val="00E70807"/>
    <w:rsid w:val="00E70F07"/>
    <w:rsid w:val="00E72EFC"/>
    <w:rsid w:val="00E74613"/>
    <w:rsid w:val="00E74913"/>
    <w:rsid w:val="00E75087"/>
    <w:rsid w:val="00E75212"/>
    <w:rsid w:val="00E753BD"/>
    <w:rsid w:val="00E758EC"/>
    <w:rsid w:val="00E77454"/>
    <w:rsid w:val="00E80296"/>
    <w:rsid w:val="00E80925"/>
    <w:rsid w:val="00E81CDB"/>
    <w:rsid w:val="00E8234C"/>
    <w:rsid w:val="00E82B6B"/>
    <w:rsid w:val="00E82B72"/>
    <w:rsid w:val="00E83AA9"/>
    <w:rsid w:val="00E85928"/>
    <w:rsid w:val="00E85C0F"/>
    <w:rsid w:val="00E86E1F"/>
    <w:rsid w:val="00E87822"/>
    <w:rsid w:val="00E90395"/>
    <w:rsid w:val="00E90E49"/>
    <w:rsid w:val="00E90FD1"/>
    <w:rsid w:val="00E917F9"/>
    <w:rsid w:val="00E91810"/>
    <w:rsid w:val="00E9291C"/>
    <w:rsid w:val="00E938CC"/>
    <w:rsid w:val="00E93FFE"/>
    <w:rsid w:val="00E941C7"/>
    <w:rsid w:val="00E947B8"/>
    <w:rsid w:val="00E94F8A"/>
    <w:rsid w:val="00E953C8"/>
    <w:rsid w:val="00E953F0"/>
    <w:rsid w:val="00E9587F"/>
    <w:rsid w:val="00E9592A"/>
    <w:rsid w:val="00E968D5"/>
    <w:rsid w:val="00EA1431"/>
    <w:rsid w:val="00EA16D8"/>
    <w:rsid w:val="00EA3AA0"/>
    <w:rsid w:val="00EA415C"/>
    <w:rsid w:val="00EA5BE1"/>
    <w:rsid w:val="00EA7A41"/>
    <w:rsid w:val="00EA7AB5"/>
    <w:rsid w:val="00EB077B"/>
    <w:rsid w:val="00EB2C38"/>
    <w:rsid w:val="00EB399C"/>
    <w:rsid w:val="00EB3F2B"/>
    <w:rsid w:val="00EB44DC"/>
    <w:rsid w:val="00EB4982"/>
    <w:rsid w:val="00EB4EA2"/>
    <w:rsid w:val="00EB5CDE"/>
    <w:rsid w:val="00EB695D"/>
    <w:rsid w:val="00EB743B"/>
    <w:rsid w:val="00EC0116"/>
    <w:rsid w:val="00EC0B12"/>
    <w:rsid w:val="00EC1708"/>
    <w:rsid w:val="00EC24D5"/>
    <w:rsid w:val="00EC27C6"/>
    <w:rsid w:val="00EC2B21"/>
    <w:rsid w:val="00EC38C2"/>
    <w:rsid w:val="00EC4207"/>
    <w:rsid w:val="00EC4F45"/>
    <w:rsid w:val="00EC51D7"/>
    <w:rsid w:val="00EC5653"/>
    <w:rsid w:val="00EC581C"/>
    <w:rsid w:val="00EC6329"/>
    <w:rsid w:val="00EC71CE"/>
    <w:rsid w:val="00ED0B9C"/>
    <w:rsid w:val="00ED1006"/>
    <w:rsid w:val="00ED11C6"/>
    <w:rsid w:val="00ED2D46"/>
    <w:rsid w:val="00ED4D1F"/>
    <w:rsid w:val="00ED77EB"/>
    <w:rsid w:val="00EE1505"/>
    <w:rsid w:val="00EE1EDE"/>
    <w:rsid w:val="00EE5D17"/>
    <w:rsid w:val="00EE72B3"/>
    <w:rsid w:val="00EE7DF5"/>
    <w:rsid w:val="00EF18FE"/>
    <w:rsid w:val="00EF367B"/>
    <w:rsid w:val="00EF39CE"/>
    <w:rsid w:val="00EF3AF1"/>
    <w:rsid w:val="00EF464C"/>
    <w:rsid w:val="00EF4AE5"/>
    <w:rsid w:val="00EF5208"/>
    <w:rsid w:val="00EF56F3"/>
    <w:rsid w:val="00EF5787"/>
    <w:rsid w:val="00EF5D74"/>
    <w:rsid w:val="00EF60D0"/>
    <w:rsid w:val="00EF7116"/>
    <w:rsid w:val="00EF720D"/>
    <w:rsid w:val="00F00463"/>
    <w:rsid w:val="00F026E0"/>
    <w:rsid w:val="00F02DF9"/>
    <w:rsid w:val="00F02E15"/>
    <w:rsid w:val="00F02F13"/>
    <w:rsid w:val="00F036AC"/>
    <w:rsid w:val="00F036C4"/>
    <w:rsid w:val="00F048FE"/>
    <w:rsid w:val="00F04A93"/>
    <w:rsid w:val="00F0528D"/>
    <w:rsid w:val="00F068DA"/>
    <w:rsid w:val="00F06BF6"/>
    <w:rsid w:val="00F06C67"/>
    <w:rsid w:val="00F06DFD"/>
    <w:rsid w:val="00F071D1"/>
    <w:rsid w:val="00F07533"/>
    <w:rsid w:val="00F10629"/>
    <w:rsid w:val="00F11350"/>
    <w:rsid w:val="00F12168"/>
    <w:rsid w:val="00F122D5"/>
    <w:rsid w:val="00F138D3"/>
    <w:rsid w:val="00F15FA5"/>
    <w:rsid w:val="00F16435"/>
    <w:rsid w:val="00F16DEA"/>
    <w:rsid w:val="00F16E03"/>
    <w:rsid w:val="00F17D83"/>
    <w:rsid w:val="00F209B7"/>
    <w:rsid w:val="00F21254"/>
    <w:rsid w:val="00F21864"/>
    <w:rsid w:val="00F219AE"/>
    <w:rsid w:val="00F21EF4"/>
    <w:rsid w:val="00F2242F"/>
    <w:rsid w:val="00F22567"/>
    <w:rsid w:val="00F230C3"/>
    <w:rsid w:val="00F2376F"/>
    <w:rsid w:val="00F243D8"/>
    <w:rsid w:val="00F2475E"/>
    <w:rsid w:val="00F263D9"/>
    <w:rsid w:val="00F2759B"/>
    <w:rsid w:val="00F3040F"/>
    <w:rsid w:val="00F30828"/>
    <w:rsid w:val="00F31331"/>
    <w:rsid w:val="00F313D6"/>
    <w:rsid w:val="00F32106"/>
    <w:rsid w:val="00F34648"/>
    <w:rsid w:val="00F3596B"/>
    <w:rsid w:val="00F36EC9"/>
    <w:rsid w:val="00F36F4D"/>
    <w:rsid w:val="00F40A3C"/>
    <w:rsid w:val="00F40F0C"/>
    <w:rsid w:val="00F41BB5"/>
    <w:rsid w:val="00F43E85"/>
    <w:rsid w:val="00F442BB"/>
    <w:rsid w:val="00F463DD"/>
    <w:rsid w:val="00F46EAD"/>
    <w:rsid w:val="00F4766C"/>
    <w:rsid w:val="00F5060E"/>
    <w:rsid w:val="00F507D1"/>
    <w:rsid w:val="00F519CE"/>
    <w:rsid w:val="00F51ADA"/>
    <w:rsid w:val="00F5252B"/>
    <w:rsid w:val="00F53F93"/>
    <w:rsid w:val="00F57368"/>
    <w:rsid w:val="00F57859"/>
    <w:rsid w:val="00F60203"/>
    <w:rsid w:val="00F607C5"/>
    <w:rsid w:val="00F60DEA"/>
    <w:rsid w:val="00F61571"/>
    <w:rsid w:val="00F6207C"/>
    <w:rsid w:val="00F62883"/>
    <w:rsid w:val="00F6302A"/>
    <w:rsid w:val="00F63950"/>
    <w:rsid w:val="00F647CE"/>
    <w:rsid w:val="00F64C2B"/>
    <w:rsid w:val="00F651BE"/>
    <w:rsid w:val="00F6563C"/>
    <w:rsid w:val="00F67603"/>
    <w:rsid w:val="00F67C77"/>
    <w:rsid w:val="00F67F53"/>
    <w:rsid w:val="00F703BE"/>
    <w:rsid w:val="00F70892"/>
    <w:rsid w:val="00F708AF"/>
    <w:rsid w:val="00F71F69"/>
    <w:rsid w:val="00F72111"/>
    <w:rsid w:val="00F72B72"/>
    <w:rsid w:val="00F72F6E"/>
    <w:rsid w:val="00F73EA8"/>
    <w:rsid w:val="00F74894"/>
    <w:rsid w:val="00F74BB9"/>
    <w:rsid w:val="00F74ED3"/>
    <w:rsid w:val="00F75582"/>
    <w:rsid w:val="00F76EFA"/>
    <w:rsid w:val="00F778D8"/>
    <w:rsid w:val="00F804BE"/>
    <w:rsid w:val="00F81427"/>
    <w:rsid w:val="00F817CE"/>
    <w:rsid w:val="00F832A0"/>
    <w:rsid w:val="00F83BB5"/>
    <w:rsid w:val="00F8456C"/>
    <w:rsid w:val="00F859D8"/>
    <w:rsid w:val="00F868F5"/>
    <w:rsid w:val="00F9056A"/>
    <w:rsid w:val="00F90B38"/>
    <w:rsid w:val="00F90F8D"/>
    <w:rsid w:val="00F91C29"/>
    <w:rsid w:val="00F92782"/>
    <w:rsid w:val="00F931F0"/>
    <w:rsid w:val="00F935F4"/>
    <w:rsid w:val="00F9391A"/>
    <w:rsid w:val="00F93929"/>
    <w:rsid w:val="00F93AA9"/>
    <w:rsid w:val="00F93E9E"/>
    <w:rsid w:val="00F9422D"/>
    <w:rsid w:val="00F951B8"/>
    <w:rsid w:val="00F952F2"/>
    <w:rsid w:val="00F9693B"/>
    <w:rsid w:val="00F96985"/>
    <w:rsid w:val="00F971EB"/>
    <w:rsid w:val="00F97615"/>
    <w:rsid w:val="00F97838"/>
    <w:rsid w:val="00FA08C9"/>
    <w:rsid w:val="00FA098B"/>
    <w:rsid w:val="00FA1BD1"/>
    <w:rsid w:val="00FA28CB"/>
    <w:rsid w:val="00FA2BB3"/>
    <w:rsid w:val="00FA42D2"/>
    <w:rsid w:val="00FA5F18"/>
    <w:rsid w:val="00FB062E"/>
    <w:rsid w:val="00FB3C9D"/>
    <w:rsid w:val="00FB4C80"/>
    <w:rsid w:val="00FB662F"/>
    <w:rsid w:val="00FB6A6A"/>
    <w:rsid w:val="00FB713E"/>
    <w:rsid w:val="00FC1001"/>
    <w:rsid w:val="00FC650B"/>
    <w:rsid w:val="00FC67A0"/>
    <w:rsid w:val="00FC6CC7"/>
    <w:rsid w:val="00FC7429"/>
    <w:rsid w:val="00FC79E5"/>
    <w:rsid w:val="00FD07F6"/>
    <w:rsid w:val="00FD0A44"/>
    <w:rsid w:val="00FD1EC8"/>
    <w:rsid w:val="00FD3395"/>
    <w:rsid w:val="00FD3566"/>
    <w:rsid w:val="00FD37E3"/>
    <w:rsid w:val="00FD3BDD"/>
    <w:rsid w:val="00FD47ED"/>
    <w:rsid w:val="00FD592E"/>
    <w:rsid w:val="00FD65F1"/>
    <w:rsid w:val="00FD684F"/>
    <w:rsid w:val="00FD6F0A"/>
    <w:rsid w:val="00FD71C1"/>
    <w:rsid w:val="00FD74DB"/>
    <w:rsid w:val="00FD7660"/>
    <w:rsid w:val="00FE0655"/>
    <w:rsid w:val="00FE1EE5"/>
    <w:rsid w:val="00FE232C"/>
    <w:rsid w:val="00FE2365"/>
    <w:rsid w:val="00FE2EC4"/>
    <w:rsid w:val="00FE2F55"/>
    <w:rsid w:val="00FE322B"/>
    <w:rsid w:val="00FE37D7"/>
    <w:rsid w:val="00FE40F1"/>
    <w:rsid w:val="00FE42F8"/>
    <w:rsid w:val="00FE4C7B"/>
    <w:rsid w:val="00FE7336"/>
    <w:rsid w:val="00FE787C"/>
    <w:rsid w:val="00FF1F59"/>
    <w:rsid w:val="00FF200E"/>
    <w:rsid w:val="00FF43B7"/>
    <w:rsid w:val="00FF45A5"/>
    <w:rsid w:val="00FF5C91"/>
    <w:rsid w:val="00FF75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663D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C663D3"/>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89388C"/>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tabletext">
    <w:name w:val="IvD tabletext"/>
    <w:basedOn w:val="BodyText"/>
    <w:link w:val="IvDtabletextChar"/>
    <w:qFormat/>
    <w:rsid w:val="00DA7F6A"/>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Cs w:val="20"/>
      <w:lang w:eastAsia="en-US"/>
    </w:rPr>
  </w:style>
  <w:style w:type="character" w:customStyle="1" w:styleId="IvDtabletextChar">
    <w:name w:val="IvD tabletext Char"/>
    <w:basedOn w:val="DefaultParagraphFont"/>
    <w:link w:val="IvDtabletext"/>
    <w:rsid w:val="00DA7F6A"/>
    <w:rPr>
      <w:rFonts w:ascii="Arial" w:eastAsia="SimSun" w:hAnsi="Arial"/>
      <w:spacing w:val="2"/>
      <w:lang w:val="en-US" w:eastAsia="en-US"/>
    </w:rPr>
  </w:style>
  <w:style w:type="paragraph" w:styleId="Revision">
    <w:name w:val="Revision"/>
    <w:hidden/>
    <w:uiPriority w:val="99"/>
    <w:semiHidden/>
    <w:rsid w:val="00AE6B53"/>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B66ABC"/>
    <w:rPr>
      <w:color w:val="808080"/>
    </w:rPr>
  </w:style>
  <w:style w:type="paragraph" w:customStyle="1" w:styleId="IvDbodytext">
    <w:name w:val="IvD bodytext"/>
    <w:basedOn w:val="BodyText"/>
    <w:link w:val="IvDbodytextChar"/>
    <w:qFormat/>
    <w:rsid w:val="005263E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BodyTextChar"/>
    <w:link w:val="IvDbodytext"/>
    <w:rsid w:val="005263E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0921">
      <w:bodyDiv w:val="1"/>
      <w:marLeft w:val="0"/>
      <w:marRight w:val="0"/>
      <w:marTop w:val="0"/>
      <w:marBottom w:val="0"/>
      <w:divBdr>
        <w:top w:val="none" w:sz="0" w:space="0" w:color="auto"/>
        <w:left w:val="none" w:sz="0" w:space="0" w:color="auto"/>
        <w:bottom w:val="none" w:sz="0" w:space="0" w:color="auto"/>
        <w:right w:val="none" w:sz="0" w:space="0" w:color="auto"/>
      </w:divBdr>
    </w:div>
    <w:div w:id="137504074">
      <w:bodyDiv w:val="1"/>
      <w:marLeft w:val="0"/>
      <w:marRight w:val="0"/>
      <w:marTop w:val="0"/>
      <w:marBottom w:val="0"/>
      <w:divBdr>
        <w:top w:val="none" w:sz="0" w:space="0" w:color="auto"/>
        <w:left w:val="none" w:sz="0" w:space="0" w:color="auto"/>
        <w:bottom w:val="none" w:sz="0" w:space="0" w:color="auto"/>
        <w:right w:val="none" w:sz="0" w:space="0" w:color="auto"/>
      </w:divBdr>
    </w:div>
    <w:div w:id="518548150">
      <w:bodyDiv w:val="1"/>
      <w:marLeft w:val="0"/>
      <w:marRight w:val="0"/>
      <w:marTop w:val="0"/>
      <w:marBottom w:val="0"/>
      <w:divBdr>
        <w:top w:val="none" w:sz="0" w:space="0" w:color="auto"/>
        <w:left w:val="none" w:sz="0" w:space="0" w:color="auto"/>
        <w:bottom w:val="none" w:sz="0" w:space="0" w:color="auto"/>
        <w:right w:val="none" w:sz="0" w:space="0" w:color="auto"/>
      </w:divBdr>
    </w:div>
    <w:div w:id="649941714">
      <w:bodyDiv w:val="1"/>
      <w:marLeft w:val="0"/>
      <w:marRight w:val="0"/>
      <w:marTop w:val="0"/>
      <w:marBottom w:val="0"/>
      <w:divBdr>
        <w:top w:val="none" w:sz="0" w:space="0" w:color="auto"/>
        <w:left w:val="none" w:sz="0" w:space="0" w:color="auto"/>
        <w:bottom w:val="none" w:sz="0" w:space="0" w:color="auto"/>
        <w:right w:val="none" w:sz="0" w:space="0" w:color="auto"/>
      </w:divBdr>
    </w:div>
    <w:div w:id="1011370254">
      <w:bodyDiv w:val="1"/>
      <w:marLeft w:val="0"/>
      <w:marRight w:val="0"/>
      <w:marTop w:val="0"/>
      <w:marBottom w:val="0"/>
      <w:divBdr>
        <w:top w:val="none" w:sz="0" w:space="0" w:color="auto"/>
        <w:left w:val="none" w:sz="0" w:space="0" w:color="auto"/>
        <w:bottom w:val="none" w:sz="0" w:space="0" w:color="auto"/>
        <w:right w:val="none" w:sz="0" w:space="0" w:color="auto"/>
      </w:divBdr>
    </w:div>
    <w:div w:id="1457797805">
      <w:bodyDiv w:val="1"/>
      <w:marLeft w:val="0"/>
      <w:marRight w:val="0"/>
      <w:marTop w:val="0"/>
      <w:marBottom w:val="0"/>
      <w:divBdr>
        <w:top w:val="none" w:sz="0" w:space="0" w:color="auto"/>
        <w:left w:val="none" w:sz="0" w:space="0" w:color="auto"/>
        <w:bottom w:val="none" w:sz="0" w:space="0" w:color="auto"/>
        <w:right w:val="none" w:sz="0" w:space="0" w:color="auto"/>
      </w:divBdr>
    </w:div>
    <w:div w:id="1485395490">
      <w:bodyDiv w:val="1"/>
      <w:marLeft w:val="0"/>
      <w:marRight w:val="0"/>
      <w:marTop w:val="0"/>
      <w:marBottom w:val="0"/>
      <w:divBdr>
        <w:top w:val="none" w:sz="0" w:space="0" w:color="auto"/>
        <w:left w:val="none" w:sz="0" w:space="0" w:color="auto"/>
        <w:bottom w:val="none" w:sz="0" w:space="0" w:color="auto"/>
        <w:right w:val="none" w:sz="0" w:space="0" w:color="auto"/>
      </w:divBdr>
    </w:div>
    <w:div w:id="1556310726">
      <w:bodyDiv w:val="1"/>
      <w:marLeft w:val="0"/>
      <w:marRight w:val="0"/>
      <w:marTop w:val="0"/>
      <w:marBottom w:val="0"/>
      <w:divBdr>
        <w:top w:val="none" w:sz="0" w:space="0" w:color="auto"/>
        <w:left w:val="none" w:sz="0" w:space="0" w:color="auto"/>
        <w:bottom w:val="none" w:sz="0" w:space="0" w:color="auto"/>
        <w:right w:val="none" w:sz="0" w:space="0" w:color="auto"/>
      </w:divBdr>
    </w:div>
    <w:div w:id="1803768806">
      <w:bodyDiv w:val="1"/>
      <w:marLeft w:val="0"/>
      <w:marRight w:val="0"/>
      <w:marTop w:val="0"/>
      <w:marBottom w:val="0"/>
      <w:divBdr>
        <w:top w:val="none" w:sz="0" w:space="0" w:color="auto"/>
        <w:left w:val="none" w:sz="0" w:space="0" w:color="auto"/>
        <w:bottom w:val="none" w:sz="0" w:space="0" w:color="auto"/>
        <w:right w:val="none" w:sz="0" w:space="0" w:color="auto"/>
      </w:divBdr>
    </w:div>
    <w:div w:id="203314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E3608-60BD-4540-9D5F-F9D6C8FB9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7047</Words>
  <Characters>39757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46711</CharactersWithSpaces>
  <SharedDoc>false</SharedDoc>
  <HLinks>
    <vt:vector size="12" baseType="variant">
      <vt:variant>
        <vt:i4>1310781</vt:i4>
      </vt:variant>
      <vt:variant>
        <vt:i4>47</vt:i4>
      </vt:variant>
      <vt:variant>
        <vt:i4>0</vt:i4>
      </vt:variant>
      <vt:variant>
        <vt:i4>5</vt:i4>
      </vt:variant>
      <vt:variant>
        <vt:lpwstr/>
      </vt:variant>
      <vt:variant>
        <vt:lpwstr>_Toc509923397</vt:lpwstr>
      </vt:variant>
      <vt:variant>
        <vt:i4>1310781</vt:i4>
      </vt:variant>
      <vt:variant>
        <vt:i4>41</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2022-09-30T18:22:00Z</dcterms:created>
  <dcterms:modified xsi:type="dcterms:W3CDTF">2022-09-30T19:12:00Z</dcterms:modified>
  <cp:category/>
</cp:coreProperties>
</file>